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4A17" w14:textId="77777777" w:rsidR="0050504C" w:rsidRPr="00233BFF" w:rsidRDefault="0050504C" w:rsidP="0050504C">
      <w:pPr>
        <w:jc w:val="center"/>
        <w:rPr>
          <w:sz w:val="28"/>
          <w:szCs w:val="32"/>
        </w:rPr>
      </w:pPr>
      <w:r w:rsidRPr="00233BFF">
        <w:rPr>
          <w:rFonts w:hint="eastAsia"/>
          <w:sz w:val="28"/>
          <w:szCs w:val="32"/>
        </w:rPr>
        <w:t>新建雄忻高铁雄保段工程第二批建管甲供物资（大吨位特殊桥梁支座）招标公告</w:t>
      </w:r>
    </w:p>
    <w:p w14:paraId="1446AFBE" w14:textId="77777777" w:rsidR="0050504C" w:rsidRPr="00233BFF" w:rsidRDefault="0050504C" w:rsidP="0050504C">
      <w:pPr>
        <w:rPr>
          <w:rFonts w:ascii="宋体" w:hAnsi="宋体"/>
          <w:szCs w:val="21"/>
          <w:u w:val="single"/>
        </w:rPr>
      </w:pPr>
    </w:p>
    <w:p w14:paraId="76D0B7B4"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0" w:name="_Toc27477"/>
      <w:bookmarkStart w:id="1" w:name="_Toc517102950"/>
      <w:r w:rsidRPr="00233BFF">
        <w:rPr>
          <w:rFonts w:ascii="Times New Roman" w:eastAsia="宋体" w:hAnsi="Times New Roman" w:cs="Times New Roman"/>
          <w:sz w:val="28"/>
        </w:rPr>
        <w:t>1</w:t>
      </w:r>
      <w:r w:rsidRPr="00233BFF">
        <w:rPr>
          <w:rFonts w:ascii="Times New Roman" w:eastAsia="宋体" w:hAnsi="Times New Roman" w:cs="Times New Roman" w:hint="eastAsia"/>
          <w:sz w:val="28"/>
        </w:rPr>
        <w:t>．</w:t>
      </w:r>
      <w:r w:rsidRPr="00233BFF">
        <w:rPr>
          <w:rFonts w:ascii="Times New Roman" w:eastAsia="宋体" w:hAnsi="Times New Roman" w:cs="Times New Roman"/>
          <w:sz w:val="28"/>
        </w:rPr>
        <w:t>招标条件</w:t>
      </w:r>
      <w:bookmarkEnd w:id="0"/>
      <w:bookmarkEnd w:id="1"/>
    </w:p>
    <w:p w14:paraId="4024709F" w14:textId="77777777" w:rsidR="0050504C" w:rsidRPr="00233BFF" w:rsidRDefault="0050504C" w:rsidP="0050504C">
      <w:pPr>
        <w:widowControl/>
        <w:adjustRightInd w:val="0"/>
        <w:snapToGrid w:val="0"/>
        <w:spacing w:line="400" w:lineRule="exact"/>
        <w:ind w:firstLineChars="200" w:firstLine="420"/>
        <w:jc w:val="left"/>
        <w:textAlignment w:val="center"/>
        <w:rPr>
          <w:rFonts w:ascii="宋体" w:hAnsi="宋体" w:cs="微软雅黑"/>
          <w:color w:val="333333"/>
          <w:szCs w:val="21"/>
        </w:rPr>
      </w:pPr>
      <w:bookmarkStart w:id="2" w:name="_Toc12504"/>
      <w:bookmarkStart w:id="3" w:name="_Toc517102951"/>
      <w:r w:rsidRPr="00233BFF">
        <w:rPr>
          <w:rFonts w:ascii="宋体" w:hAnsi="宋体" w:hint="eastAsia"/>
          <w:szCs w:val="21"/>
        </w:rPr>
        <w:t>建设项目新建雄安新区至忻州高速铁路雄保段工程已由国家发展改革委以 国家发展改革委关于新新建雄安新区至忻州高速铁路可行性研究报告的批复 发改基础〔2020〕1965号批准建设，项目业主为雄安高速铁路有限公司，建设资金来自资本金由中国国家铁路集团有限公司、河北省、山西省出资，资本金以外使用国内银行贷款，项目出资比例为本金占总投资的40.7%，其中中国国家铁路集团有限公司52.6%、河北省22.5%、山西省24.9%招标人为中国铁路北京局集团有限公司站房工程项目管理部。本次招标项目新建雄忻高铁雄保段工程第二批建管甲供物资（大吨位特殊桥梁支座）招标已具备招标条件，现进行公开招标。</w:t>
      </w:r>
    </w:p>
    <w:p w14:paraId="510163E5" w14:textId="77777777" w:rsidR="0050504C" w:rsidRPr="00233BFF" w:rsidRDefault="0050504C" w:rsidP="0050504C">
      <w:pPr>
        <w:pStyle w:val="2"/>
        <w:spacing w:before="100" w:after="0" w:line="360" w:lineRule="auto"/>
        <w:rPr>
          <w:rFonts w:ascii="Times New Roman" w:eastAsia="宋体" w:hAnsi="Times New Roman" w:cs="Times New Roman"/>
          <w:sz w:val="28"/>
        </w:rPr>
      </w:pPr>
      <w:r w:rsidRPr="00233BFF">
        <w:rPr>
          <w:rFonts w:ascii="Times New Roman" w:eastAsia="宋体" w:hAnsi="Times New Roman" w:cs="Times New Roman"/>
          <w:sz w:val="28"/>
        </w:rPr>
        <w:t>2</w:t>
      </w:r>
      <w:r w:rsidRPr="00233BFF">
        <w:rPr>
          <w:rFonts w:ascii="Times New Roman" w:eastAsia="宋体" w:hAnsi="Times New Roman" w:cs="Times New Roman" w:hint="eastAsia"/>
          <w:sz w:val="28"/>
        </w:rPr>
        <w:t>．</w:t>
      </w:r>
      <w:r w:rsidRPr="00233BFF">
        <w:rPr>
          <w:rFonts w:ascii="Times New Roman" w:eastAsia="宋体" w:hAnsi="Times New Roman" w:cs="Times New Roman"/>
          <w:sz w:val="28"/>
        </w:rPr>
        <w:t>项目概况与招标范围</w:t>
      </w:r>
      <w:bookmarkEnd w:id="2"/>
      <w:bookmarkEnd w:id="3"/>
    </w:p>
    <w:p w14:paraId="3D6223C1" w14:textId="77777777" w:rsidR="0050504C" w:rsidRPr="00233BFF" w:rsidRDefault="0050504C" w:rsidP="0050504C">
      <w:pPr>
        <w:tabs>
          <w:tab w:val="left" w:pos="0"/>
        </w:tabs>
        <w:ind w:firstLineChars="202" w:firstLine="424"/>
        <w:rPr>
          <w:rFonts w:ascii="宋体" w:hAnsi="宋体"/>
          <w:szCs w:val="21"/>
        </w:rPr>
      </w:pPr>
      <w:r w:rsidRPr="00233BFF">
        <w:rPr>
          <w:rFonts w:ascii="宋体" w:hAnsi="宋体" w:hint="eastAsia"/>
          <w:szCs w:val="21"/>
        </w:rPr>
        <w:t>项目概况：新建雄安新区至忻州高速铁路起自京雄城际铁路雄安站，经河北省雄安新区、保定市清苑区及望都、曲阳、阜平等县，山西省五台山风景区，忻州市五台县、定襄县，接入忻州西站，正线全长342km，其中河北省境内227.17km，全线设13个车站（含1个预留车站），雄安新区地下段利用拟建的东西轴线隧道工程进行布设，同步建设相关存车场、存车线。项目总投资590.8亿元，其中河北段381.40亿元，建设工期4.5年。</w:t>
      </w:r>
    </w:p>
    <w:p w14:paraId="79027B9A" w14:textId="77777777" w:rsidR="0050504C" w:rsidRPr="00233BFF" w:rsidRDefault="0050504C" w:rsidP="0050504C">
      <w:pPr>
        <w:tabs>
          <w:tab w:val="left" w:pos="0"/>
        </w:tabs>
        <w:ind w:firstLineChars="202" w:firstLine="424"/>
        <w:rPr>
          <w:rFonts w:ascii="宋体" w:hAnsi="宋体"/>
          <w:szCs w:val="21"/>
        </w:rPr>
      </w:pPr>
      <w:r w:rsidRPr="00233BFF">
        <w:rPr>
          <w:rFonts w:ascii="宋体" w:hAnsi="宋体" w:hint="eastAsia"/>
          <w:szCs w:val="21"/>
        </w:rPr>
        <w:t>站房工程项目管理部代建的工程范围为雄忻高铁初步设计批复雄安站至保定南站（含）范围内全部工程，具体里程为 DIIK105+050 至 DK22+094（不含桥台），包含规划石雄城际保定东站同步实施工程；不包含雄安新区地下段（雄保DK115+123.74 至 DK139+962.18）无砟轨道道床、铺道岔、轨道精调，雄安城际站和小里站站房装饰装修和机电设备安装等工程。</w:t>
      </w:r>
    </w:p>
    <w:p w14:paraId="6F4CB0A3" w14:textId="77777777" w:rsidR="0050504C" w:rsidRPr="00233BFF" w:rsidRDefault="0050504C" w:rsidP="0050504C">
      <w:pPr>
        <w:tabs>
          <w:tab w:val="left" w:pos="0"/>
        </w:tabs>
        <w:ind w:firstLineChars="202" w:firstLine="424"/>
        <w:rPr>
          <w:rFonts w:ascii="宋体" w:hAnsi="宋体"/>
          <w:szCs w:val="21"/>
          <w:u w:val="single"/>
        </w:rPr>
      </w:pPr>
      <w:r w:rsidRPr="00233BFF">
        <w:rPr>
          <w:rFonts w:ascii="宋体" w:hAnsi="宋体" w:hint="eastAsia"/>
          <w:szCs w:val="21"/>
        </w:rPr>
        <w:t>招标范围及内容：大吨位特殊桥梁支座。</w:t>
      </w:r>
    </w:p>
    <w:p w14:paraId="6C215A6B"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4" w:name="_Toc517102952"/>
      <w:bookmarkStart w:id="5" w:name="_Toc21048"/>
      <w:r w:rsidRPr="00233BFF">
        <w:rPr>
          <w:rFonts w:ascii="Times New Roman" w:eastAsia="宋体" w:hAnsi="Times New Roman" w:cs="Times New Roman"/>
          <w:sz w:val="28"/>
        </w:rPr>
        <w:t>3</w:t>
      </w:r>
      <w:r w:rsidRPr="00233BFF">
        <w:rPr>
          <w:rFonts w:ascii="Times New Roman" w:eastAsia="宋体" w:hAnsi="Times New Roman" w:cs="Times New Roman" w:hint="eastAsia"/>
          <w:sz w:val="28"/>
        </w:rPr>
        <w:t>．</w:t>
      </w:r>
      <w:r w:rsidRPr="00233BFF">
        <w:rPr>
          <w:rFonts w:ascii="Times New Roman" w:eastAsia="宋体" w:hAnsi="Times New Roman" w:cs="Times New Roman"/>
          <w:sz w:val="28"/>
        </w:rPr>
        <w:t>投标人资格要求</w:t>
      </w:r>
      <w:bookmarkEnd w:id="4"/>
      <w:bookmarkEnd w:id="5"/>
    </w:p>
    <w:p w14:paraId="5696A8CA" w14:textId="77777777" w:rsidR="0050504C" w:rsidRPr="00233BFF" w:rsidRDefault="0050504C" w:rsidP="0050504C">
      <w:pPr>
        <w:pStyle w:val="af3"/>
        <w:rPr>
          <w:iCs/>
          <w:kern w:val="0"/>
          <w:u w:val="single"/>
        </w:rPr>
      </w:pPr>
      <w:r w:rsidRPr="00233BFF">
        <w:rPr>
          <w:iCs/>
          <w:kern w:val="0"/>
        </w:rPr>
        <w:t xml:space="preserve">3.1 </w:t>
      </w:r>
      <w:r w:rsidRPr="00233BFF">
        <w:rPr>
          <w:rFonts w:hint="eastAsia"/>
          <w:iCs/>
          <w:kern w:val="0"/>
        </w:rPr>
        <w:t>本次招标投标人须具备的资格要求：</w:t>
      </w:r>
    </w:p>
    <w:p w14:paraId="6CD63934" w14:textId="77777777" w:rsidR="0050504C" w:rsidRPr="00233BFF" w:rsidRDefault="0050504C" w:rsidP="0050504C">
      <w:pPr>
        <w:pStyle w:val="af3"/>
        <w:rPr>
          <w:rFonts w:ascii="宋体" w:hAnsi="宋体"/>
          <w:szCs w:val="21"/>
          <w:u w:val="single"/>
        </w:rPr>
      </w:pPr>
      <w:r w:rsidRPr="00233BFF">
        <w:rPr>
          <w:rFonts w:hint="eastAsia"/>
          <w:iCs/>
          <w:kern w:val="0"/>
          <w:u w:val="single"/>
        </w:rPr>
        <w:t>3.1.1</w:t>
      </w:r>
      <w:r w:rsidRPr="00233BFF">
        <w:rPr>
          <w:rFonts w:ascii="宋体" w:hAnsi="宋体" w:hint="eastAsia"/>
          <w:szCs w:val="21"/>
          <w:u w:val="single"/>
        </w:rPr>
        <w:t>各包件专用要求详见附件1：招标公告附表 。</w:t>
      </w:r>
    </w:p>
    <w:p w14:paraId="715D6857" w14:textId="77777777" w:rsidR="0050504C" w:rsidRPr="00233BFF" w:rsidRDefault="0050504C" w:rsidP="0050504C">
      <w:pPr>
        <w:pStyle w:val="af3"/>
        <w:rPr>
          <w:rFonts w:ascii="宋体" w:hAnsi="宋体"/>
          <w:szCs w:val="21"/>
          <w:u w:val="single"/>
        </w:rPr>
      </w:pPr>
      <w:r w:rsidRPr="00233BFF">
        <w:rPr>
          <w:rFonts w:hint="eastAsia"/>
          <w:iCs/>
          <w:kern w:val="0"/>
          <w:u w:val="single"/>
        </w:rPr>
        <w:t>3.</w:t>
      </w:r>
      <w:r w:rsidRPr="00233BFF">
        <w:rPr>
          <w:iCs/>
          <w:kern w:val="0"/>
          <w:u w:val="single"/>
        </w:rPr>
        <w:t>1.</w:t>
      </w:r>
      <w:r w:rsidRPr="00233BFF">
        <w:rPr>
          <w:rFonts w:hint="eastAsia"/>
          <w:iCs/>
          <w:kern w:val="0"/>
          <w:u w:val="single"/>
        </w:rPr>
        <w:t xml:space="preserve">2 </w:t>
      </w:r>
      <w:r w:rsidRPr="00233BFF">
        <w:rPr>
          <w:rFonts w:hint="eastAsia"/>
          <w:iCs/>
          <w:kern w:val="0"/>
          <w:u w:val="single"/>
        </w:rPr>
        <w:t>投</w:t>
      </w:r>
      <w:r w:rsidRPr="00233BFF">
        <w:rPr>
          <w:rFonts w:ascii="宋体" w:hAnsi="宋体" w:hint="eastAsia"/>
          <w:szCs w:val="21"/>
          <w:u w:val="single"/>
        </w:rPr>
        <w:t>标人不得存在：</w:t>
      </w:r>
    </w:p>
    <w:p w14:paraId="2778B38A" w14:textId="77777777" w:rsidR="0050504C" w:rsidRPr="00233BFF" w:rsidRDefault="0050504C" w:rsidP="0050504C">
      <w:pPr>
        <w:pStyle w:val="af3"/>
        <w:rPr>
          <w:rFonts w:ascii="宋体" w:hAnsi="宋体"/>
          <w:szCs w:val="21"/>
          <w:u w:val="single"/>
        </w:rPr>
      </w:pPr>
      <w:r w:rsidRPr="00233BFF">
        <w:rPr>
          <w:rFonts w:ascii="宋体" w:hAnsi="宋体" w:hint="eastAsia"/>
          <w:szCs w:val="21"/>
          <w:u w:val="single"/>
        </w:rPr>
        <w:t>①被国家铁路局纳入“黑名单”管理的单位（在公布期限内）；</w:t>
      </w:r>
    </w:p>
    <w:p w14:paraId="5C8C7831" w14:textId="77777777" w:rsidR="0050504C" w:rsidRPr="00233BFF" w:rsidRDefault="0050504C" w:rsidP="0050504C">
      <w:pPr>
        <w:pStyle w:val="af3"/>
        <w:rPr>
          <w:rFonts w:ascii="宋体" w:hAnsi="宋体"/>
          <w:szCs w:val="21"/>
          <w:u w:val="single"/>
        </w:rPr>
      </w:pPr>
      <w:r w:rsidRPr="00233BFF">
        <w:rPr>
          <w:rFonts w:ascii="宋体" w:hAnsi="宋体" w:hint="eastAsia"/>
          <w:szCs w:val="21"/>
          <w:u w:val="single"/>
        </w:rPr>
        <w:t>②被工商行政管理机关在国家企业信用信息公示系统（www.gsxt.gov.cn）中列入严重违法失信企业名单。在投标文件中出具查询结果截图；</w:t>
      </w:r>
    </w:p>
    <w:p w14:paraId="13EBDF72" w14:textId="77777777" w:rsidR="0050504C" w:rsidRPr="00233BFF" w:rsidRDefault="0050504C" w:rsidP="0050504C">
      <w:pPr>
        <w:pStyle w:val="af3"/>
        <w:rPr>
          <w:rFonts w:ascii="宋体" w:hAnsi="宋体"/>
          <w:szCs w:val="21"/>
          <w:u w:val="single"/>
        </w:rPr>
      </w:pPr>
      <w:r w:rsidRPr="00233BFF">
        <w:rPr>
          <w:rFonts w:ascii="宋体" w:hAnsi="宋体" w:hint="eastAsia"/>
          <w:szCs w:val="21"/>
          <w:u w:val="single"/>
        </w:rPr>
        <w:t>③被列入“信用中国”网站（www.creditchina.gov.cn）失信被执行人名录。在投标文件中出具查询结果截图；</w:t>
      </w:r>
    </w:p>
    <w:p w14:paraId="5AE7E49D" w14:textId="77777777" w:rsidR="0050504C" w:rsidRPr="00233BFF" w:rsidRDefault="0050504C" w:rsidP="0050504C">
      <w:pPr>
        <w:pStyle w:val="af3"/>
        <w:rPr>
          <w:rFonts w:ascii="宋体" w:hAnsi="宋体"/>
          <w:szCs w:val="21"/>
          <w:u w:val="single"/>
        </w:rPr>
      </w:pPr>
      <w:r w:rsidRPr="00233BFF">
        <w:rPr>
          <w:rFonts w:ascii="宋体" w:hAnsi="宋体" w:hint="eastAsia"/>
          <w:szCs w:val="21"/>
          <w:u w:val="single"/>
        </w:rPr>
        <w:t>④自投标文件递交之日起前3年有人民法院生效判决、裁定认定的行贿犯罪记录。在投标文件中出具</w:t>
      </w:r>
      <w:r w:rsidRPr="00233BFF">
        <w:rPr>
          <w:rFonts w:ascii="宋体" w:hAnsi="宋体" w:hint="eastAsia"/>
          <w:szCs w:val="21"/>
          <w:u w:val="single"/>
        </w:rPr>
        <w:lastRenderedPageBreak/>
        <w:t>“中国裁判文书网”行贿犯罪档案查询截图；</w:t>
      </w:r>
    </w:p>
    <w:p w14:paraId="0D3A50D3" w14:textId="77777777" w:rsidR="0050504C" w:rsidRPr="00233BFF" w:rsidRDefault="0050504C" w:rsidP="0050504C">
      <w:pPr>
        <w:pStyle w:val="af3"/>
        <w:rPr>
          <w:rFonts w:ascii="宋体" w:hAnsi="宋体"/>
          <w:szCs w:val="21"/>
          <w:u w:val="single"/>
        </w:rPr>
      </w:pPr>
      <w:r w:rsidRPr="00233BFF">
        <w:rPr>
          <w:rFonts w:ascii="宋体" w:hAnsi="宋体" w:hint="eastAsia"/>
          <w:szCs w:val="21"/>
          <w:u w:val="single"/>
        </w:rPr>
        <w:t>⑤投标物资被国家铁路局铁路专用产品质量监督抽查通报为不合格的；</w:t>
      </w:r>
    </w:p>
    <w:p w14:paraId="113B76D0" w14:textId="77777777" w:rsidR="0050504C" w:rsidRPr="00233BFF" w:rsidRDefault="0050504C" w:rsidP="0050504C">
      <w:pPr>
        <w:pStyle w:val="af3"/>
        <w:rPr>
          <w:rFonts w:ascii="宋体" w:hAnsi="宋体"/>
          <w:szCs w:val="21"/>
          <w:u w:val="single"/>
        </w:rPr>
      </w:pPr>
      <w:r w:rsidRPr="00233BFF">
        <w:rPr>
          <w:rFonts w:ascii="宋体" w:hAnsi="宋体" w:hint="eastAsia"/>
          <w:szCs w:val="21"/>
          <w:u w:val="single"/>
        </w:rPr>
        <w:t>⑥投标物资被中国国家铁路集团有限公司禁止或暂停在铁路上使用的。</w:t>
      </w:r>
    </w:p>
    <w:p w14:paraId="3149B9F8" w14:textId="77777777" w:rsidR="0050504C" w:rsidRPr="00233BFF" w:rsidRDefault="0050504C" w:rsidP="0050504C">
      <w:pPr>
        <w:pStyle w:val="af3"/>
        <w:rPr>
          <w:rFonts w:ascii="宋体" w:hAnsi="宋体"/>
          <w:szCs w:val="21"/>
          <w:u w:val="single"/>
        </w:rPr>
      </w:pPr>
      <w:r w:rsidRPr="00233BFF">
        <w:rPr>
          <w:rFonts w:hint="eastAsia"/>
          <w:iCs/>
          <w:kern w:val="0"/>
          <w:u w:val="single"/>
        </w:rPr>
        <w:t>3.</w:t>
      </w:r>
      <w:r w:rsidRPr="00233BFF">
        <w:rPr>
          <w:iCs/>
          <w:kern w:val="0"/>
          <w:u w:val="single"/>
        </w:rPr>
        <w:t>1.3</w:t>
      </w:r>
      <w:r w:rsidRPr="00233BFF">
        <w:rPr>
          <w:rFonts w:ascii="宋体" w:hAnsi="宋体" w:hint="eastAsia"/>
          <w:szCs w:val="21"/>
          <w:u w:val="single"/>
        </w:rPr>
        <w:t>因存在不良行为被中国国家铁路集团有限公司限制参与物资采购的，不接受其参与投标活动。</w:t>
      </w:r>
    </w:p>
    <w:p w14:paraId="74701F9B" w14:textId="77777777" w:rsidR="0050504C" w:rsidRPr="00233BFF" w:rsidRDefault="0050504C" w:rsidP="0050504C">
      <w:pPr>
        <w:pStyle w:val="af3"/>
        <w:rPr>
          <w:rFonts w:ascii="宋体" w:hAnsi="宋体"/>
          <w:szCs w:val="21"/>
          <w:u w:val="single"/>
        </w:rPr>
      </w:pPr>
      <w:r w:rsidRPr="00233BFF">
        <w:rPr>
          <w:rFonts w:hint="eastAsia"/>
          <w:iCs/>
          <w:kern w:val="0"/>
          <w:u w:val="single"/>
        </w:rPr>
        <w:t>3.</w:t>
      </w:r>
      <w:r w:rsidRPr="00233BFF">
        <w:rPr>
          <w:iCs/>
          <w:kern w:val="0"/>
          <w:u w:val="single"/>
        </w:rPr>
        <w:t>2</w:t>
      </w:r>
      <w:r w:rsidRPr="00233BFF">
        <w:rPr>
          <w:rFonts w:ascii="宋体" w:hAnsi="宋体" w:hint="eastAsia"/>
          <w:szCs w:val="21"/>
          <w:u w:val="single"/>
        </w:rPr>
        <w:t>本次招标不接受联合体投标。</w:t>
      </w:r>
    </w:p>
    <w:p w14:paraId="0C796636"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6" w:name="_Toc2441"/>
      <w:r w:rsidRPr="00233BFF">
        <w:rPr>
          <w:rFonts w:ascii="Times New Roman" w:eastAsia="宋体" w:hAnsi="Times New Roman" w:cs="Times New Roman"/>
          <w:sz w:val="28"/>
        </w:rPr>
        <w:t>4</w:t>
      </w:r>
      <w:r w:rsidRPr="00233BFF">
        <w:rPr>
          <w:rFonts w:ascii="Times New Roman" w:eastAsia="宋体" w:hAnsi="Times New Roman" w:cs="Times New Roman" w:hint="eastAsia"/>
          <w:sz w:val="28"/>
        </w:rPr>
        <w:t>．诚信要求</w:t>
      </w:r>
      <w:bookmarkEnd w:id="6"/>
    </w:p>
    <w:p w14:paraId="2852E47C" w14:textId="77777777" w:rsidR="0050504C" w:rsidRPr="00233BFF" w:rsidRDefault="0050504C" w:rsidP="0050504C">
      <w:pPr>
        <w:ind w:firstLineChars="202" w:firstLine="424"/>
        <w:rPr>
          <w:rFonts w:cs="Times New Roman"/>
          <w:szCs w:val="21"/>
        </w:rPr>
      </w:pPr>
      <w:r w:rsidRPr="00233BFF">
        <w:rPr>
          <w:rFonts w:cs="Times New Roman" w:hint="eastAsia"/>
          <w:szCs w:val="21"/>
        </w:rPr>
        <w:t>4.1</w:t>
      </w:r>
      <w:r w:rsidRPr="00233BFF">
        <w:rPr>
          <w:rFonts w:cs="Times New Roman" w:hint="eastAsia"/>
          <w:szCs w:val="21"/>
        </w:rPr>
        <w:t>本次招标不接受有下列行为的申请人提出的申请：</w:t>
      </w:r>
    </w:p>
    <w:p w14:paraId="0F142BBD" w14:textId="77777777" w:rsidR="0050504C" w:rsidRPr="00233BFF" w:rsidRDefault="0050504C" w:rsidP="0050504C">
      <w:pPr>
        <w:ind w:firstLineChars="202" w:firstLine="424"/>
        <w:rPr>
          <w:rFonts w:cs="Times New Roman"/>
          <w:szCs w:val="21"/>
        </w:rPr>
      </w:pPr>
      <w:r w:rsidRPr="00233BFF">
        <w:rPr>
          <w:rFonts w:cs="Times New Roman" w:hint="eastAsia"/>
          <w:szCs w:val="21"/>
        </w:rPr>
        <w:t xml:space="preserve">  </w:t>
      </w:r>
      <w:r w:rsidRPr="00233BFF">
        <w:rPr>
          <w:rFonts w:cs="Times New Roman" w:hint="eastAsia"/>
          <w:szCs w:val="21"/>
        </w:rPr>
        <w:t>（</w:t>
      </w:r>
      <w:r w:rsidRPr="00233BFF">
        <w:rPr>
          <w:rFonts w:cs="Times New Roman" w:hint="eastAsia"/>
          <w:szCs w:val="21"/>
        </w:rPr>
        <w:t>1</w:t>
      </w:r>
      <w:r w:rsidRPr="00233BFF">
        <w:rPr>
          <w:rFonts w:cs="Times New Roman" w:hint="eastAsia"/>
          <w:szCs w:val="21"/>
        </w:rPr>
        <w:t>）在规定期限内有行贿犯罪记录的；</w:t>
      </w:r>
    </w:p>
    <w:p w14:paraId="13DE981A" w14:textId="77777777" w:rsidR="0050504C" w:rsidRPr="00233BFF" w:rsidRDefault="0050504C" w:rsidP="0050504C">
      <w:pPr>
        <w:ind w:firstLineChars="202" w:firstLine="424"/>
        <w:rPr>
          <w:rFonts w:cs="Times New Roman"/>
          <w:szCs w:val="21"/>
        </w:rPr>
      </w:pPr>
      <w:r w:rsidRPr="00233BFF">
        <w:rPr>
          <w:rFonts w:cs="Times New Roman" w:hint="eastAsia"/>
          <w:szCs w:val="21"/>
        </w:rPr>
        <w:t xml:space="preserve">  </w:t>
      </w:r>
      <w:r w:rsidRPr="00233BFF">
        <w:rPr>
          <w:rFonts w:cs="Times New Roman" w:hint="eastAsia"/>
          <w:szCs w:val="21"/>
        </w:rPr>
        <w:t>（</w:t>
      </w:r>
      <w:r w:rsidRPr="00233BFF">
        <w:rPr>
          <w:rFonts w:cs="Times New Roman" w:hint="eastAsia"/>
          <w:szCs w:val="21"/>
        </w:rPr>
        <w:t>2</w:t>
      </w:r>
      <w:r w:rsidRPr="00233BFF">
        <w:rPr>
          <w:rFonts w:cs="Times New Roman" w:hint="eastAsia"/>
          <w:szCs w:val="21"/>
        </w:rPr>
        <w:t>）在规定期限内被列入国家铁路局“黑名单”管理的。</w:t>
      </w:r>
    </w:p>
    <w:p w14:paraId="5D7DD7E3" w14:textId="77777777" w:rsidR="0050504C" w:rsidRPr="00233BFF" w:rsidRDefault="0050504C" w:rsidP="0050504C">
      <w:pPr>
        <w:ind w:firstLineChars="202" w:firstLine="424"/>
        <w:rPr>
          <w:rFonts w:cs="Times New Roman"/>
          <w:szCs w:val="21"/>
        </w:rPr>
      </w:pPr>
      <w:r w:rsidRPr="00233BFF">
        <w:rPr>
          <w:rFonts w:cs="Times New Roman" w:hint="eastAsia"/>
          <w:szCs w:val="21"/>
        </w:rPr>
        <w:t>4.2</w:t>
      </w:r>
      <w:r w:rsidRPr="00233BFF">
        <w:rPr>
          <w:rFonts w:cs="Times New Roman" w:hint="eastAsia"/>
          <w:szCs w:val="21"/>
        </w:rPr>
        <w:t>本次招标对在规定期限内存在失信情形的潜在投标人依法进行限制。</w:t>
      </w:r>
    </w:p>
    <w:p w14:paraId="3FD01361"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7" w:name="_Toc517102953"/>
      <w:bookmarkStart w:id="8" w:name="_Toc32183"/>
      <w:r w:rsidRPr="00233BFF">
        <w:rPr>
          <w:rFonts w:ascii="Times New Roman" w:hAnsi="Times New Roman" w:cs="Times New Roman"/>
          <w:sz w:val="28"/>
          <w:szCs w:val="28"/>
        </w:rPr>
        <w:t>5</w:t>
      </w:r>
      <w:r w:rsidRPr="00233BFF">
        <w:rPr>
          <w:rFonts w:ascii="Times New Roman" w:eastAsia="宋体" w:hAnsi="Times New Roman" w:cs="Times New Roman" w:hint="eastAsia"/>
          <w:sz w:val="28"/>
        </w:rPr>
        <w:t>．</w:t>
      </w:r>
      <w:r w:rsidRPr="00233BFF">
        <w:rPr>
          <w:rFonts w:ascii="Times New Roman" w:eastAsia="宋体" w:hAnsi="Times New Roman" w:cs="Times New Roman"/>
          <w:sz w:val="28"/>
        </w:rPr>
        <w:t>招标文件的获取</w:t>
      </w:r>
      <w:bookmarkEnd w:id="7"/>
      <w:bookmarkEnd w:id="8"/>
    </w:p>
    <w:p w14:paraId="2C844A01" w14:textId="77777777" w:rsidR="0050504C" w:rsidRPr="00233BFF" w:rsidRDefault="0050504C" w:rsidP="0050504C">
      <w:pPr>
        <w:tabs>
          <w:tab w:val="left" w:pos="360"/>
        </w:tabs>
        <w:ind w:firstLineChars="200" w:firstLine="420"/>
        <w:rPr>
          <w:rFonts w:ascii="宋体" w:hAnsi="宋体" w:cs="宋体"/>
          <w:szCs w:val="21"/>
        </w:rPr>
      </w:pPr>
      <w:r w:rsidRPr="00233BFF">
        <w:t xml:space="preserve">5.1 </w:t>
      </w:r>
      <w:r w:rsidRPr="00233BFF">
        <w:rPr>
          <w:rFonts w:ascii="宋体" w:hAnsi="宋体" w:cs="宋体" w:hint="eastAsia"/>
          <w:color w:val="333333"/>
          <w:szCs w:val="21"/>
        </w:rPr>
        <w:t>请投标人于</w:t>
      </w:r>
      <w:r w:rsidRPr="00233BFF">
        <w:rPr>
          <w:rFonts w:ascii="宋体" w:hAnsi="宋体" w:cs="宋体" w:hint="eastAsia"/>
          <w:color w:val="333333"/>
          <w:szCs w:val="21"/>
          <w:u w:val="single"/>
        </w:rPr>
        <w:t xml:space="preserve">  202</w:t>
      </w:r>
      <w:r w:rsidRPr="00233BFF">
        <w:rPr>
          <w:rFonts w:ascii="宋体" w:hAnsi="宋体" w:cs="宋体"/>
          <w:color w:val="333333"/>
          <w:szCs w:val="21"/>
          <w:u w:val="single"/>
        </w:rPr>
        <w:t>4</w:t>
      </w:r>
      <w:r w:rsidRPr="00233BFF">
        <w:rPr>
          <w:rFonts w:ascii="宋体" w:hAnsi="宋体" w:cs="宋体" w:hint="eastAsia"/>
          <w:color w:val="333333"/>
          <w:szCs w:val="21"/>
          <w:u w:val="single"/>
        </w:rPr>
        <w:t>-</w:t>
      </w:r>
      <w:r w:rsidRPr="00233BFF">
        <w:rPr>
          <w:rFonts w:ascii="宋体" w:hAnsi="宋体" w:cs="宋体"/>
          <w:color w:val="333333"/>
          <w:szCs w:val="21"/>
          <w:u w:val="single"/>
        </w:rPr>
        <w:t>03</w:t>
      </w:r>
      <w:r w:rsidRPr="00233BFF">
        <w:rPr>
          <w:rFonts w:ascii="宋体" w:hAnsi="宋体" w:cs="宋体" w:hint="eastAsia"/>
          <w:color w:val="333333"/>
          <w:szCs w:val="21"/>
          <w:u w:val="single"/>
        </w:rPr>
        <w:t>-</w:t>
      </w:r>
      <w:r w:rsidRPr="00233BFF">
        <w:rPr>
          <w:rFonts w:ascii="宋体" w:hAnsi="宋体" w:cs="宋体"/>
          <w:color w:val="333333"/>
          <w:szCs w:val="21"/>
          <w:u w:val="single"/>
        </w:rPr>
        <w:t>08</w:t>
      </w:r>
      <w:r w:rsidRPr="00233BFF">
        <w:rPr>
          <w:rFonts w:ascii="宋体" w:hAnsi="宋体" w:cs="宋体" w:hint="eastAsia"/>
          <w:color w:val="333333"/>
          <w:szCs w:val="21"/>
          <w:u w:val="single"/>
        </w:rPr>
        <w:t xml:space="preserve"> </w:t>
      </w:r>
      <w:r w:rsidRPr="00233BFF">
        <w:rPr>
          <w:rFonts w:ascii="宋体" w:hAnsi="宋体" w:cs="宋体"/>
          <w:color w:val="333333"/>
          <w:szCs w:val="21"/>
          <w:u w:val="single"/>
        </w:rPr>
        <w:t>10</w:t>
      </w:r>
      <w:r w:rsidRPr="00233BFF">
        <w:rPr>
          <w:rFonts w:ascii="宋体" w:hAnsi="宋体" w:cs="宋体" w:hint="eastAsia"/>
          <w:color w:val="333333"/>
          <w:szCs w:val="21"/>
          <w:u w:val="single"/>
        </w:rPr>
        <w:t xml:space="preserve">:00  </w:t>
      </w:r>
      <w:r w:rsidRPr="00233BFF">
        <w:rPr>
          <w:rFonts w:ascii="宋体" w:hAnsi="宋体" w:cs="宋体" w:hint="eastAsia"/>
          <w:color w:val="333333"/>
          <w:szCs w:val="21"/>
        </w:rPr>
        <w:t>至</w:t>
      </w:r>
      <w:r w:rsidRPr="00233BFF">
        <w:rPr>
          <w:rFonts w:ascii="宋体" w:hAnsi="宋体" w:cs="宋体" w:hint="eastAsia"/>
          <w:color w:val="333333"/>
          <w:szCs w:val="21"/>
          <w:u w:val="single"/>
        </w:rPr>
        <w:t xml:space="preserve">  202</w:t>
      </w:r>
      <w:r w:rsidRPr="00233BFF">
        <w:rPr>
          <w:rFonts w:ascii="宋体" w:hAnsi="宋体" w:cs="宋体"/>
          <w:color w:val="333333"/>
          <w:szCs w:val="21"/>
          <w:u w:val="single"/>
        </w:rPr>
        <w:t>4</w:t>
      </w:r>
      <w:r w:rsidRPr="00233BFF">
        <w:rPr>
          <w:rFonts w:ascii="宋体" w:hAnsi="宋体" w:cs="宋体" w:hint="eastAsia"/>
          <w:color w:val="333333"/>
          <w:szCs w:val="21"/>
          <w:u w:val="single"/>
        </w:rPr>
        <w:t>-</w:t>
      </w:r>
      <w:r w:rsidRPr="00233BFF">
        <w:rPr>
          <w:rFonts w:ascii="宋体" w:hAnsi="宋体" w:cs="宋体"/>
          <w:color w:val="333333"/>
          <w:szCs w:val="21"/>
          <w:u w:val="single"/>
        </w:rPr>
        <w:t>03</w:t>
      </w:r>
      <w:r w:rsidRPr="00233BFF">
        <w:rPr>
          <w:rFonts w:ascii="宋体" w:hAnsi="宋体" w:cs="宋体" w:hint="eastAsia"/>
          <w:color w:val="333333"/>
          <w:szCs w:val="21"/>
          <w:u w:val="single"/>
        </w:rPr>
        <w:t>-</w:t>
      </w:r>
      <w:r w:rsidRPr="00233BFF">
        <w:rPr>
          <w:rFonts w:ascii="宋体" w:hAnsi="宋体" w:cs="宋体"/>
          <w:color w:val="333333"/>
          <w:szCs w:val="21"/>
          <w:u w:val="single"/>
        </w:rPr>
        <w:t>13</w:t>
      </w:r>
      <w:r w:rsidRPr="00233BFF">
        <w:rPr>
          <w:rFonts w:ascii="宋体" w:hAnsi="宋体" w:cs="宋体" w:hint="eastAsia"/>
          <w:color w:val="333333"/>
          <w:szCs w:val="21"/>
          <w:u w:val="single"/>
        </w:rPr>
        <w:t xml:space="preserve"> 1</w:t>
      </w:r>
      <w:r w:rsidRPr="00233BFF">
        <w:rPr>
          <w:rFonts w:ascii="宋体" w:hAnsi="宋体" w:cs="宋体"/>
          <w:color w:val="333333"/>
          <w:szCs w:val="21"/>
          <w:u w:val="single"/>
        </w:rPr>
        <w:t>0</w:t>
      </w:r>
      <w:r w:rsidRPr="00233BFF">
        <w:rPr>
          <w:rFonts w:ascii="宋体" w:hAnsi="宋体" w:cs="宋体" w:hint="eastAsia"/>
          <w:color w:val="333333"/>
          <w:szCs w:val="21"/>
          <w:u w:val="single"/>
        </w:rPr>
        <w:t xml:space="preserve">:00  </w:t>
      </w:r>
      <w:r w:rsidRPr="00233BFF">
        <w:rPr>
          <w:rFonts w:ascii="宋体" w:hAnsi="宋体" w:cs="宋体" w:hint="eastAsia"/>
          <w:color w:val="333333"/>
          <w:szCs w:val="21"/>
        </w:rPr>
        <w:t>，通过</w:t>
      </w:r>
      <w:r>
        <w:rPr>
          <w:rFonts w:ascii="宋体" w:hAnsi="宋体" w:cs="宋体" w:hint="eastAsia"/>
          <w:color w:val="333333"/>
          <w:szCs w:val="21"/>
        </w:rPr>
        <w:t>北京市公共资源交易服务平台</w:t>
      </w:r>
      <w:r w:rsidRPr="00233BFF">
        <w:rPr>
          <w:rFonts w:ascii="宋体" w:hAnsi="宋体" w:cs="宋体" w:hint="eastAsia"/>
          <w:color w:val="333333"/>
          <w:szCs w:val="21"/>
        </w:rPr>
        <w:t>下载招标文件（电子版）。</w:t>
      </w:r>
    </w:p>
    <w:p w14:paraId="6A17D311" w14:textId="77777777" w:rsidR="0050504C" w:rsidRPr="00233BFF" w:rsidRDefault="0050504C" w:rsidP="0050504C">
      <w:pPr>
        <w:ind w:firstLineChars="202" w:firstLine="424"/>
        <w:rPr>
          <w:rFonts w:cs="Times New Roman"/>
          <w:bCs/>
          <w:szCs w:val="21"/>
        </w:rPr>
      </w:pPr>
      <w:r w:rsidRPr="00233BFF">
        <w:rPr>
          <w:rFonts w:cs="Times New Roman"/>
          <w:bCs/>
          <w:szCs w:val="21"/>
        </w:rPr>
        <w:t xml:space="preserve">5.2 </w:t>
      </w:r>
      <w:r w:rsidRPr="00233BFF">
        <w:rPr>
          <w:rFonts w:cs="Times New Roman"/>
          <w:bCs/>
          <w:szCs w:val="21"/>
        </w:rPr>
        <w:t>招标文件每套售价</w:t>
      </w:r>
      <w:r w:rsidRPr="00233BFF">
        <w:rPr>
          <w:rFonts w:cs="Times New Roman"/>
          <w:szCs w:val="21"/>
          <w:u w:val="single"/>
        </w:rPr>
        <w:t xml:space="preserve">  100  </w:t>
      </w:r>
      <w:r w:rsidRPr="00233BFF">
        <w:rPr>
          <w:rFonts w:cs="Times New Roman"/>
          <w:bCs/>
          <w:szCs w:val="21"/>
        </w:rPr>
        <w:t>元，售后不退</w:t>
      </w:r>
      <w:r w:rsidRPr="00233BFF">
        <w:rPr>
          <w:rFonts w:ascii="宋体" w:hAnsi="宋体" w:cs="宋体" w:hint="eastAsia"/>
          <w:color w:val="333333"/>
          <w:szCs w:val="21"/>
        </w:rPr>
        <w:t>。采用银行汇款方式将款项汇至账户名称</w:t>
      </w:r>
      <w:r w:rsidRPr="00233BFF">
        <w:rPr>
          <w:rFonts w:ascii="宋体" w:hAnsi="宋体" w:cs="宋体" w:hint="eastAsia"/>
          <w:color w:val="333333"/>
          <w:szCs w:val="21"/>
          <w:u w:val="single"/>
        </w:rPr>
        <w:t xml:space="preserve">  见附件2：支付方式  </w:t>
      </w:r>
      <w:r w:rsidRPr="00233BFF">
        <w:rPr>
          <w:rFonts w:ascii="宋体" w:hAnsi="宋体" w:cs="宋体" w:hint="eastAsia"/>
          <w:color w:val="333333"/>
          <w:szCs w:val="21"/>
        </w:rPr>
        <w:t>，账号：</w:t>
      </w:r>
      <w:r w:rsidRPr="00233BFF">
        <w:rPr>
          <w:rFonts w:ascii="宋体" w:hAnsi="宋体" w:cs="宋体" w:hint="eastAsia"/>
          <w:color w:val="333333"/>
          <w:szCs w:val="21"/>
          <w:u w:val="single"/>
        </w:rPr>
        <w:t xml:space="preserve">  见附件2：支付方式  </w:t>
      </w:r>
      <w:r w:rsidRPr="00233BFF">
        <w:rPr>
          <w:rFonts w:ascii="宋体" w:hAnsi="宋体" w:cs="宋体" w:hint="eastAsia"/>
          <w:color w:val="333333"/>
          <w:szCs w:val="21"/>
        </w:rPr>
        <w:t>，开户行：</w:t>
      </w:r>
      <w:r w:rsidRPr="00233BFF">
        <w:rPr>
          <w:rFonts w:ascii="宋体" w:hAnsi="宋体" w:cs="宋体" w:hint="eastAsia"/>
          <w:color w:val="333333"/>
          <w:szCs w:val="21"/>
          <w:u w:val="single"/>
        </w:rPr>
        <w:t xml:space="preserve">  见附件2：支付方式  </w:t>
      </w:r>
      <w:r w:rsidRPr="00233BFF">
        <w:rPr>
          <w:rFonts w:ascii="宋体" w:hAnsi="宋体" w:cs="宋体" w:hint="eastAsia"/>
          <w:color w:val="333333"/>
          <w:szCs w:val="21"/>
        </w:rPr>
        <w:t>。请投标人确保在购买招标文件之前将上述费用汇到招标人指定账户，并在系统中上传缴费凭证。</w:t>
      </w:r>
    </w:p>
    <w:p w14:paraId="2F0910B0"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9" w:name="_Toc19840"/>
      <w:bookmarkStart w:id="10" w:name="_Toc517102954"/>
      <w:r w:rsidRPr="00233BFF">
        <w:rPr>
          <w:rFonts w:ascii="Times New Roman" w:eastAsia="宋体" w:hAnsi="Times New Roman" w:cs="Times New Roman"/>
          <w:sz w:val="28"/>
        </w:rPr>
        <w:t>6</w:t>
      </w:r>
      <w:r w:rsidRPr="00233BFF">
        <w:rPr>
          <w:rFonts w:ascii="Times New Roman" w:eastAsia="宋体" w:hAnsi="Times New Roman" w:cs="Times New Roman" w:hint="eastAsia"/>
          <w:sz w:val="28"/>
        </w:rPr>
        <w:t>．</w:t>
      </w:r>
      <w:r w:rsidRPr="00233BFF">
        <w:rPr>
          <w:rFonts w:ascii="Times New Roman" w:eastAsia="宋体" w:hAnsi="Times New Roman" w:cs="Times New Roman"/>
          <w:sz w:val="28"/>
        </w:rPr>
        <w:t>投标文件的递交</w:t>
      </w:r>
      <w:bookmarkEnd w:id="9"/>
      <w:bookmarkEnd w:id="10"/>
    </w:p>
    <w:p w14:paraId="09D1FDCB" w14:textId="77777777" w:rsidR="0050504C" w:rsidRPr="00233BFF" w:rsidRDefault="0050504C" w:rsidP="0050504C">
      <w:pPr>
        <w:ind w:firstLineChars="202" w:firstLine="424"/>
        <w:rPr>
          <w:strike/>
          <w:kern w:val="0"/>
        </w:rPr>
      </w:pPr>
      <w:r w:rsidRPr="00233BFF">
        <w:rPr>
          <w:rFonts w:cs="Times New Roman"/>
          <w:bCs/>
          <w:szCs w:val="21"/>
        </w:rPr>
        <w:t xml:space="preserve">6.1 </w:t>
      </w:r>
      <w:r w:rsidRPr="00233BFF">
        <w:rPr>
          <w:rFonts w:cs="Times New Roman"/>
          <w:bCs/>
          <w:szCs w:val="21"/>
        </w:rPr>
        <w:t>投标文件递交的时间为</w:t>
      </w:r>
      <w:r w:rsidRPr="00233BFF">
        <w:rPr>
          <w:rFonts w:cs="Times New Roman" w:hint="eastAsia"/>
          <w:bCs/>
          <w:szCs w:val="21"/>
          <w:u w:val="single"/>
        </w:rPr>
        <w:t xml:space="preserve">  202</w:t>
      </w:r>
      <w:r w:rsidRPr="00233BFF">
        <w:rPr>
          <w:rFonts w:cs="Times New Roman"/>
          <w:bCs/>
          <w:szCs w:val="21"/>
          <w:u w:val="single"/>
        </w:rPr>
        <w:t>4</w:t>
      </w:r>
      <w:r w:rsidRPr="00233BFF">
        <w:rPr>
          <w:rFonts w:cs="Times New Roman" w:hint="eastAsia"/>
          <w:bCs/>
          <w:szCs w:val="21"/>
          <w:u w:val="single"/>
        </w:rPr>
        <w:t>-</w:t>
      </w:r>
      <w:r w:rsidRPr="00233BFF">
        <w:rPr>
          <w:rFonts w:cs="Times New Roman"/>
          <w:bCs/>
          <w:szCs w:val="21"/>
          <w:u w:val="single"/>
        </w:rPr>
        <w:t>04</w:t>
      </w:r>
      <w:r w:rsidRPr="00233BFF">
        <w:rPr>
          <w:rFonts w:cs="Times New Roman" w:hint="eastAsia"/>
          <w:bCs/>
          <w:szCs w:val="21"/>
          <w:u w:val="single"/>
        </w:rPr>
        <w:t>-</w:t>
      </w:r>
      <w:r w:rsidRPr="00233BFF">
        <w:rPr>
          <w:rFonts w:cs="Times New Roman"/>
          <w:bCs/>
          <w:szCs w:val="21"/>
          <w:u w:val="single"/>
        </w:rPr>
        <w:t>02</w:t>
      </w:r>
      <w:r w:rsidRPr="00233BFF">
        <w:rPr>
          <w:rFonts w:cs="Times New Roman" w:hint="eastAsia"/>
          <w:bCs/>
          <w:szCs w:val="21"/>
          <w:u w:val="single"/>
        </w:rPr>
        <w:t xml:space="preserve"> 08:30  </w:t>
      </w:r>
      <w:r w:rsidRPr="00233BFF">
        <w:rPr>
          <w:rFonts w:cs="Times New Roman" w:hint="eastAsia"/>
          <w:bCs/>
          <w:szCs w:val="21"/>
          <w:u w:val="single"/>
        </w:rPr>
        <w:t>至</w:t>
      </w:r>
      <w:r w:rsidRPr="00233BFF">
        <w:rPr>
          <w:rFonts w:cs="Times New Roman" w:hint="eastAsia"/>
          <w:bCs/>
          <w:szCs w:val="21"/>
          <w:u w:val="single"/>
        </w:rPr>
        <w:t xml:space="preserve">  202</w:t>
      </w:r>
      <w:r w:rsidRPr="00233BFF">
        <w:rPr>
          <w:rFonts w:cs="Times New Roman"/>
          <w:bCs/>
          <w:szCs w:val="21"/>
          <w:u w:val="single"/>
        </w:rPr>
        <w:t>4</w:t>
      </w:r>
      <w:r w:rsidRPr="00233BFF">
        <w:rPr>
          <w:rFonts w:cs="Times New Roman" w:hint="eastAsia"/>
          <w:bCs/>
          <w:szCs w:val="21"/>
          <w:u w:val="single"/>
        </w:rPr>
        <w:t>-</w:t>
      </w:r>
      <w:r w:rsidRPr="00233BFF">
        <w:rPr>
          <w:rFonts w:cs="Times New Roman"/>
          <w:bCs/>
          <w:szCs w:val="21"/>
          <w:u w:val="single"/>
        </w:rPr>
        <w:t>04</w:t>
      </w:r>
      <w:r w:rsidRPr="00233BFF">
        <w:rPr>
          <w:rFonts w:cs="Times New Roman" w:hint="eastAsia"/>
          <w:bCs/>
          <w:szCs w:val="21"/>
          <w:u w:val="single"/>
        </w:rPr>
        <w:t>-</w:t>
      </w:r>
      <w:r w:rsidRPr="00233BFF">
        <w:rPr>
          <w:rFonts w:cs="Times New Roman"/>
          <w:bCs/>
          <w:szCs w:val="21"/>
          <w:u w:val="single"/>
        </w:rPr>
        <w:t>02</w:t>
      </w:r>
      <w:r w:rsidRPr="00233BFF">
        <w:rPr>
          <w:rFonts w:cs="Times New Roman" w:hint="eastAsia"/>
          <w:bCs/>
          <w:szCs w:val="21"/>
          <w:u w:val="single"/>
        </w:rPr>
        <w:t xml:space="preserve"> </w:t>
      </w:r>
      <w:r w:rsidRPr="00233BFF">
        <w:rPr>
          <w:rFonts w:cs="Times New Roman"/>
          <w:bCs/>
          <w:szCs w:val="21"/>
          <w:u w:val="single"/>
        </w:rPr>
        <w:t>09</w:t>
      </w:r>
      <w:r w:rsidRPr="00233BFF">
        <w:rPr>
          <w:rFonts w:cs="Times New Roman" w:hint="eastAsia"/>
          <w:bCs/>
          <w:szCs w:val="21"/>
          <w:u w:val="single"/>
        </w:rPr>
        <w:t>:</w:t>
      </w:r>
      <w:r w:rsidRPr="00233BFF">
        <w:rPr>
          <w:rFonts w:cs="Times New Roman"/>
          <w:bCs/>
          <w:szCs w:val="21"/>
          <w:u w:val="single"/>
        </w:rPr>
        <w:t>3</w:t>
      </w:r>
      <w:r w:rsidRPr="00233BFF">
        <w:rPr>
          <w:rFonts w:cs="Times New Roman" w:hint="eastAsia"/>
          <w:bCs/>
          <w:szCs w:val="21"/>
          <w:u w:val="single"/>
        </w:rPr>
        <w:t xml:space="preserve">0  </w:t>
      </w:r>
      <w:r w:rsidRPr="00233BFF">
        <w:rPr>
          <w:rFonts w:cs="Times New Roman" w:hint="eastAsia"/>
          <w:bCs/>
          <w:szCs w:val="21"/>
        </w:rPr>
        <w:t>，递交投标文件的截止时间为：</w:t>
      </w:r>
      <w:r w:rsidRPr="00233BFF">
        <w:rPr>
          <w:rFonts w:cs="Times New Roman" w:hint="eastAsia"/>
          <w:bCs/>
          <w:szCs w:val="21"/>
        </w:rPr>
        <w:t xml:space="preserve">  </w:t>
      </w:r>
      <w:r w:rsidRPr="00233BFF">
        <w:rPr>
          <w:rFonts w:cs="Times New Roman" w:hint="eastAsia"/>
          <w:bCs/>
          <w:szCs w:val="21"/>
          <w:u w:val="single"/>
        </w:rPr>
        <w:t>202</w:t>
      </w:r>
      <w:r w:rsidRPr="00233BFF">
        <w:rPr>
          <w:rFonts w:cs="Times New Roman"/>
          <w:bCs/>
          <w:szCs w:val="21"/>
          <w:u w:val="single"/>
        </w:rPr>
        <w:t>4</w:t>
      </w:r>
      <w:r w:rsidRPr="00233BFF">
        <w:rPr>
          <w:rFonts w:cs="Times New Roman" w:hint="eastAsia"/>
          <w:bCs/>
          <w:szCs w:val="21"/>
          <w:u w:val="single"/>
        </w:rPr>
        <w:t>-</w:t>
      </w:r>
      <w:r w:rsidRPr="00233BFF">
        <w:rPr>
          <w:rFonts w:cs="Times New Roman"/>
          <w:bCs/>
          <w:szCs w:val="21"/>
          <w:u w:val="single"/>
        </w:rPr>
        <w:t>04</w:t>
      </w:r>
      <w:r w:rsidRPr="00233BFF">
        <w:rPr>
          <w:rFonts w:cs="Times New Roman" w:hint="eastAsia"/>
          <w:bCs/>
          <w:szCs w:val="21"/>
          <w:u w:val="single"/>
        </w:rPr>
        <w:t>-</w:t>
      </w:r>
      <w:r w:rsidRPr="00233BFF">
        <w:rPr>
          <w:rFonts w:cs="Times New Roman"/>
          <w:bCs/>
          <w:szCs w:val="21"/>
          <w:u w:val="single"/>
        </w:rPr>
        <w:t>02</w:t>
      </w:r>
      <w:r w:rsidRPr="00233BFF">
        <w:rPr>
          <w:rFonts w:cs="Times New Roman" w:hint="eastAsia"/>
          <w:bCs/>
          <w:szCs w:val="21"/>
          <w:u w:val="single"/>
        </w:rPr>
        <w:t xml:space="preserve"> </w:t>
      </w:r>
      <w:r w:rsidRPr="00233BFF">
        <w:rPr>
          <w:rFonts w:cs="Times New Roman"/>
          <w:bCs/>
          <w:szCs w:val="21"/>
          <w:u w:val="single"/>
        </w:rPr>
        <w:t>09</w:t>
      </w:r>
      <w:r w:rsidRPr="00233BFF">
        <w:rPr>
          <w:rFonts w:cs="Times New Roman" w:hint="eastAsia"/>
          <w:bCs/>
          <w:szCs w:val="21"/>
          <w:u w:val="single"/>
        </w:rPr>
        <w:t>:</w:t>
      </w:r>
      <w:r w:rsidRPr="00233BFF">
        <w:rPr>
          <w:rFonts w:cs="Times New Roman"/>
          <w:bCs/>
          <w:szCs w:val="21"/>
          <w:u w:val="single"/>
        </w:rPr>
        <w:t>3</w:t>
      </w:r>
      <w:r w:rsidRPr="00233BFF">
        <w:rPr>
          <w:rFonts w:cs="Times New Roman" w:hint="eastAsia"/>
          <w:bCs/>
          <w:szCs w:val="21"/>
          <w:u w:val="single"/>
        </w:rPr>
        <w:t xml:space="preserve">0  </w:t>
      </w:r>
      <w:r w:rsidRPr="00233BFF">
        <w:rPr>
          <w:rFonts w:cs="Times New Roman" w:hint="eastAsia"/>
          <w:bCs/>
          <w:szCs w:val="21"/>
        </w:rPr>
        <w:t>。</w:t>
      </w:r>
      <w:r w:rsidRPr="00233BFF">
        <w:rPr>
          <w:rFonts w:cs="Times New Roman" w:hint="eastAsia"/>
          <w:bCs/>
          <w:szCs w:val="21"/>
        </w:rPr>
        <w:br/>
        <w:t xml:space="preserve">    </w:t>
      </w:r>
      <w:r w:rsidRPr="00233BFF">
        <w:rPr>
          <w:rFonts w:cs="Times New Roman" w:hint="eastAsia"/>
          <w:bCs/>
          <w:szCs w:val="21"/>
        </w:rPr>
        <w:t>递交方式及地点：</w:t>
      </w:r>
      <w:r w:rsidRPr="00233BFF">
        <w:rPr>
          <w:rFonts w:cs="Times New Roman" w:hint="eastAsia"/>
          <w:bCs/>
          <w:szCs w:val="21"/>
          <w:u w:val="single"/>
        </w:rPr>
        <w:t xml:space="preserve">  </w:t>
      </w:r>
      <w:r w:rsidRPr="00233BFF">
        <w:rPr>
          <w:rFonts w:cs="Times New Roman" w:hint="eastAsia"/>
          <w:bCs/>
          <w:szCs w:val="21"/>
          <w:u w:val="single"/>
        </w:rPr>
        <w:t>递交方式：投标人开标日需携带从交易平台中下载或打印的任意一个标段</w:t>
      </w:r>
      <w:r w:rsidRPr="00233BFF">
        <w:rPr>
          <w:rFonts w:cs="Times New Roman" w:hint="eastAsia"/>
          <w:bCs/>
          <w:szCs w:val="21"/>
          <w:u w:val="single"/>
        </w:rPr>
        <w:t>(</w:t>
      </w:r>
      <w:r w:rsidRPr="00233BFF">
        <w:rPr>
          <w:rFonts w:cs="Times New Roman" w:hint="eastAsia"/>
          <w:bCs/>
          <w:szCs w:val="21"/>
          <w:u w:val="single"/>
        </w:rPr>
        <w:t>或包件</w:t>
      </w:r>
      <w:r w:rsidRPr="00233BFF">
        <w:rPr>
          <w:rFonts w:cs="Times New Roman" w:hint="eastAsia"/>
          <w:bCs/>
          <w:szCs w:val="21"/>
          <w:u w:val="single"/>
        </w:rPr>
        <w:t>)</w:t>
      </w:r>
      <w:r w:rsidRPr="00233BFF">
        <w:rPr>
          <w:rFonts w:cs="Times New Roman" w:hint="eastAsia"/>
          <w:bCs/>
          <w:szCs w:val="21"/>
          <w:u w:val="single"/>
        </w:rPr>
        <w:t>的招标文件回执单，在递交投标文件之前现场办理签到后再递交纸质投标文件。</w:t>
      </w:r>
      <w:r w:rsidRPr="00233BFF">
        <w:rPr>
          <w:rFonts w:cs="Times New Roman" w:hint="eastAsia"/>
          <w:bCs/>
          <w:szCs w:val="21"/>
          <w:u w:val="single"/>
        </w:rPr>
        <w:t xml:space="preserve">  </w:t>
      </w:r>
      <w:r w:rsidRPr="00233BFF">
        <w:rPr>
          <w:rFonts w:cs="Times New Roman" w:hint="eastAsia"/>
          <w:bCs/>
          <w:szCs w:val="21"/>
          <w:u w:val="single"/>
        </w:rPr>
        <w:t>递交地点：</w:t>
      </w:r>
      <w:r>
        <w:rPr>
          <w:rFonts w:cs="Times New Roman" w:hint="eastAsia"/>
          <w:bCs/>
          <w:szCs w:val="21"/>
          <w:u w:val="single"/>
        </w:rPr>
        <w:t>北京市公共资源交易中心良乡评标区指定开标室</w:t>
      </w:r>
      <w:r w:rsidRPr="00233BFF">
        <w:rPr>
          <w:rFonts w:cs="Times New Roman" w:hint="eastAsia"/>
          <w:bCs/>
          <w:szCs w:val="21"/>
          <w:u w:val="single"/>
        </w:rPr>
        <w:t>（北京市房山区长阳镇西营路口北稻田南里</w:t>
      </w:r>
      <w:r w:rsidRPr="00233BFF">
        <w:rPr>
          <w:rFonts w:cs="Times New Roman" w:hint="eastAsia"/>
          <w:bCs/>
          <w:szCs w:val="21"/>
          <w:u w:val="single"/>
        </w:rPr>
        <w:t>15</w:t>
      </w:r>
      <w:r w:rsidRPr="00233BFF">
        <w:rPr>
          <w:rFonts w:cs="Times New Roman" w:hint="eastAsia"/>
          <w:bCs/>
          <w:szCs w:val="21"/>
          <w:u w:val="single"/>
        </w:rPr>
        <w:t>号）</w:t>
      </w:r>
      <w:r w:rsidRPr="00233BFF">
        <w:rPr>
          <w:rFonts w:cs="Times New Roman" w:hint="eastAsia"/>
          <w:bCs/>
          <w:szCs w:val="21"/>
          <w:u w:val="single"/>
        </w:rPr>
        <w:t xml:space="preserve"> </w:t>
      </w:r>
      <w:r w:rsidRPr="00233BFF">
        <w:rPr>
          <w:rFonts w:cs="Times New Roman" w:hint="eastAsia"/>
          <w:bCs/>
          <w:szCs w:val="21"/>
        </w:rPr>
        <w:t>。</w:t>
      </w:r>
      <w:r w:rsidRPr="00233BFF">
        <w:rPr>
          <w:rFonts w:cs="Times New Roman" w:hint="eastAsia"/>
          <w:bCs/>
          <w:szCs w:val="21"/>
        </w:rPr>
        <w:br/>
        <w:t xml:space="preserve">    6.2 </w:t>
      </w:r>
      <w:r w:rsidRPr="00233BFF">
        <w:rPr>
          <w:rFonts w:cs="Times New Roman" w:hint="eastAsia"/>
          <w:bCs/>
          <w:szCs w:val="21"/>
        </w:rPr>
        <w:t>投标人开标日需携带从交易平台下载或打印的任意一个标段</w:t>
      </w:r>
      <w:r w:rsidRPr="00233BFF">
        <w:rPr>
          <w:rFonts w:cs="Times New Roman" w:hint="eastAsia"/>
          <w:bCs/>
          <w:szCs w:val="21"/>
        </w:rPr>
        <w:t>(</w:t>
      </w:r>
      <w:r w:rsidRPr="00233BFF">
        <w:rPr>
          <w:rFonts w:cs="Times New Roman" w:hint="eastAsia"/>
          <w:bCs/>
          <w:szCs w:val="21"/>
        </w:rPr>
        <w:t>或包件</w:t>
      </w:r>
      <w:r w:rsidRPr="00233BFF">
        <w:rPr>
          <w:rFonts w:cs="Times New Roman" w:hint="eastAsia"/>
          <w:bCs/>
          <w:szCs w:val="21"/>
        </w:rPr>
        <w:t>)</w:t>
      </w:r>
      <w:r w:rsidRPr="00233BFF">
        <w:rPr>
          <w:rFonts w:cs="Times New Roman" w:hint="eastAsia"/>
          <w:bCs/>
          <w:szCs w:val="21"/>
        </w:rPr>
        <w:t>的招标文件回执单签到</w:t>
      </w:r>
      <w:r w:rsidRPr="00233BFF">
        <w:rPr>
          <w:rFonts w:cs="Times New Roman" w:hint="eastAsia"/>
          <w:bCs/>
          <w:szCs w:val="21"/>
        </w:rPr>
        <w:t>,</w:t>
      </w:r>
      <w:r w:rsidRPr="00233BFF">
        <w:rPr>
          <w:rFonts w:cs="Times New Roman" w:hint="eastAsia"/>
          <w:bCs/>
          <w:szCs w:val="21"/>
        </w:rPr>
        <w:t>逾期送达或者未送达指定地点或者不按照招标文件要求密封的投标文件，招标人不予受理。</w:t>
      </w:r>
    </w:p>
    <w:p w14:paraId="5801FDA8"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11" w:name="_Toc10524"/>
      <w:bookmarkStart w:id="12" w:name="_Toc517102955"/>
      <w:r w:rsidRPr="00233BFF">
        <w:rPr>
          <w:rFonts w:ascii="Times New Roman" w:eastAsia="宋体" w:hAnsi="Times New Roman" w:cs="Times New Roman"/>
          <w:sz w:val="28"/>
        </w:rPr>
        <w:t>7</w:t>
      </w:r>
      <w:r w:rsidRPr="00233BFF">
        <w:rPr>
          <w:rFonts w:ascii="Times New Roman" w:eastAsia="宋体" w:hAnsi="Times New Roman" w:cs="Times New Roman" w:hint="eastAsia"/>
          <w:sz w:val="28"/>
        </w:rPr>
        <w:t>．</w:t>
      </w:r>
      <w:r w:rsidRPr="00233BFF">
        <w:rPr>
          <w:rFonts w:ascii="Times New Roman" w:eastAsia="宋体" w:hAnsi="Times New Roman" w:cs="Times New Roman"/>
          <w:sz w:val="28"/>
        </w:rPr>
        <w:t>发布公告的媒介</w:t>
      </w:r>
      <w:bookmarkEnd w:id="11"/>
      <w:bookmarkEnd w:id="12"/>
    </w:p>
    <w:p w14:paraId="5F6CF69D" w14:textId="77777777" w:rsidR="0050504C" w:rsidRPr="00233BFF" w:rsidRDefault="0050504C" w:rsidP="0050504C">
      <w:pPr>
        <w:ind w:firstLineChars="200" w:firstLine="420"/>
        <w:rPr>
          <w:kern w:val="0"/>
          <w:szCs w:val="21"/>
        </w:rPr>
      </w:pPr>
      <w:r w:rsidRPr="00233BFF">
        <w:rPr>
          <w:rFonts w:hAnsi="宋体" w:hint="eastAsia"/>
          <w:kern w:val="0"/>
          <w:szCs w:val="21"/>
        </w:rPr>
        <w:t>本次招标公告同时在</w:t>
      </w:r>
      <w:r w:rsidRPr="00233BFF">
        <w:rPr>
          <w:rFonts w:hAnsi="宋体" w:hint="eastAsia"/>
          <w:kern w:val="0"/>
          <w:szCs w:val="21"/>
          <w:u w:val="single"/>
        </w:rPr>
        <w:t xml:space="preserve">  </w:t>
      </w:r>
      <w:r w:rsidRPr="00233BFF">
        <w:rPr>
          <w:rFonts w:hAnsi="宋体" w:hint="eastAsia"/>
          <w:kern w:val="0"/>
          <w:szCs w:val="21"/>
          <w:u w:val="single"/>
        </w:rPr>
        <w:t>北京市公共资源交易服务平台（</w:t>
      </w:r>
      <w:r w:rsidRPr="00233BFF">
        <w:rPr>
          <w:rFonts w:hAnsi="宋体" w:hint="eastAsia"/>
          <w:kern w:val="0"/>
          <w:szCs w:val="21"/>
          <w:u w:val="single"/>
        </w:rPr>
        <w:t>ggzyfw.beijing.gov.cn</w:t>
      </w:r>
      <w:r w:rsidRPr="00233BFF">
        <w:rPr>
          <w:rFonts w:hAnsi="宋体" w:hint="eastAsia"/>
          <w:kern w:val="0"/>
          <w:szCs w:val="21"/>
          <w:u w:val="single"/>
        </w:rPr>
        <w:t>）</w:t>
      </w:r>
      <w:r w:rsidRPr="00233BFF">
        <w:rPr>
          <w:rFonts w:hAnsi="宋体" w:hint="eastAsia"/>
          <w:kern w:val="0"/>
          <w:szCs w:val="21"/>
          <w:u w:val="single"/>
        </w:rPr>
        <w:t xml:space="preserve">, </w:t>
      </w:r>
      <w:r w:rsidRPr="00233BFF">
        <w:rPr>
          <w:rFonts w:hAnsi="宋体" w:hint="eastAsia"/>
          <w:kern w:val="0"/>
          <w:szCs w:val="21"/>
          <w:u w:val="single"/>
        </w:rPr>
        <w:t>中国招标投标公共服务平台（</w:t>
      </w:r>
      <w:r w:rsidRPr="00233BFF">
        <w:rPr>
          <w:rFonts w:hAnsi="宋体" w:hint="eastAsia"/>
          <w:kern w:val="0"/>
          <w:szCs w:val="21"/>
          <w:u w:val="single"/>
        </w:rPr>
        <w:t>http://www.cebpubservice.com/</w:t>
      </w:r>
      <w:r w:rsidRPr="00233BFF">
        <w:rPr>
          <w:rFonts w:hAnsi="宋体" w:hint="eastAsia"/>
          <w:kern w:val="0"/>
          <w:szCs w:val="21"/>
          <w:u w:val="single"/>
        </w:rPr>
        <w:t>）及中国铁物电子招投标平台（</w:t>
      </w:r>
      <w:r w:rsidRPr="00233BFF">
        <w:rPr>
          <w:rFonts w:hAnsi="宋体" w:hint="eastAsia"/>
          <w:kern w:val="0"/>
          <w:szCs w:val="21"/>
          <w:u w:val="single"/>
        </w:rPr>
        <w:t>https://www.bidding-crmsc.com.cn/</w:t>
      </w:r>
      <w:r w:rsidRPr="00233BFF">
        <w:rPr>
          <w:rFonts w:hAnsi="宋体" w:hint="eastAsia"/>
          <w:kern w:val="0"/>
          <w:szCs w:val="21"/>
          <w:u w:val="single"/>
        </w:rPr>
        <w:t>）</w:t>
      </w:r>
      <w:r w:rsidRPr="00233BFF">
        <w:rPr>
          <w:rFonts w:hAnsi="宋体" w:hint="eastAsia"/>
          <w:kern w:val="0"/>
          <w:szCs w:val="21"/>
          <w:u w:val="single"/>
        </w:rPr>
        <w:t xml:space="preserve">  </w:t>
      </w:r>
      <w:r w:rsidRPr="00233BFF">
        <w:rPr>
          <w:rFonts w:hAnsi="宋体" w:hint="eastAsia"/>
          <w:kern w:val="0"/>
          <w:szCs w:val="21"/>
        </w:rPr>
        <w:t>上发布。</w:t>
      </w:r>
    </w:p>
    <w:p w14:paraId="723DC40B"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13" w:name="_Toc517102956"/>
      <w:bookmarkStart w:id="14" w:name="_Toc1429"/>
      <w:r w:rsidRPr="00233BFF">
        <w:rPr>
          <w:rFonts w:ascii="Times New Roman" w:eastAsia="宋体" w:hAnsi="Times New Roman" w:cs="Times New Roman"/>
          <w:sz w:val="28"/>
        </w:rPr>
        <w:t>8</w:t>
      </w:r>
      <w:r w:rsidRPr="00233BFF">
        <w:rPr>
          <w:rFonts w:ascii="Times New Roman" w:eastAsia="宋体" w:hAnsi="Times New Roman" w:cs="Times New Roman" w:hint="eastAsia"/>
          <w:sz w:val="28"/>
        </w:rPr>
        <w:t>．</w:t>
      </w:r>
      <w:r w:rsidRPr="00233BFF">
        <w:rPr>
          <w:rFonts w:ascii="Times New Roman" w:eastAsia="宋体" w:hAnsi="Times New Roman" w:cs="Times New Roman"/>
          <w:sz w:val="28"/>
        </w:rPr>
        <w:t>联系方式</w:t>
      </w:r>
      <w:bookmarkEnd w:id="13"/>
      <w:bookmarkEnd w:id="14"/>
    </w:p>
    <w:p w14:paraId="4696C020"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t>招 标 人：</w:t>
      </w:r>
      <w:r w:rsidRPr="00233BFF">
        <w:rPr>
          <w:rFonts w:ascii="宋体" w:hAnsi="宋体" w:hint="eastAsia"/>
          <w:bCs/>
          <w:szCs w:val="21"/>
          <w:u w:val="single"/>
        </w:rPr>
        <w:t>中国铁路北京局集团有限公司站房工程项目管理部</w:t>
      </w:r>
    </w:p>
    <w:p w14:paraId="20555548"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t>地    址：</w:t>
      </w:r>
      <w:r w:rsidRPr="00233BFF">
        <w:rPr>
          <w:rFonts w:ascii="宋体" w:hAnsi="宋体" w:hint="eastAsia"/>
          <w:bCs/>
          <w:szCs w:val="21"/>
          <w:u w:val="single"/>
        </w:rPr>
        <w:t>北京市大兴区清源西路永兴庄北公交站东100米路南</w:t>
      </w:r>
    </w:p>
    <w:p w14:paraId="04B573D7"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lastRenderedPageBreak/>
        <w:t>邮    编：</w:t>
      </w:r>
      <w:r w:rsidRPr="00233BFF">
        <w:rPr>
          <w:rFonts w:ascii="宋体" w:hAnsi="宋体" w:hint="eastAsia"/>
          <w:bCs/>
          <w:szCs w:val="21"/>
          <w:u w:val="single"/>
        </w:rPr>
        <w:t xml:space="preserve"> / </w:t>
      </w:r>
    </w:p>
    <w:p w14:paraId="4029B9ED"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t>联 系 人：</w:t>
      </w:r>
      <w:r w:rsidRPr="00233BFF">
        <w:rPr>
          <w:rFonts w:ascii="宋体" w:hAnsi="宋体" w:hint="eastAsia"/>
          <w:bCs/>
          <w:szCs w:val="21"/>
          <w:u w:val="single"/>
        </w:rPr>
        <w:t>陈西、王诗涵、李静</w:t>
      </w:r>
    </w:p>
    <w:p w14:paraId="1BCE8321"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t>电    话：</w:t>
      </w:r>
      <w:r w:rsidRPr="00233BFF">
        <w:rPr>
          <w:rFonts w:ascii="宋体" w:hAnsi="宋体"/>
          <w:bCs/>
          <w:szCs w:val="21"/>
          <w:u w:val="single"/>
        </w:rPr>
        <w:t>19110411425</w:t>
      </w:r>
      <w:r w:rsidRPr="00233BFF">
        <w:rPr>
          <w:rFonts w:ascii="宋体" w:hAnsi="宋体" w:hint="eastAsia"/>
          <w:bCs/>
          <w:szCs w:val="21"/>
          <w:u w:val="single"/>
        </w:rPr>
        <w:t>、</w:t>
      </w:r>
      <w:r w:rsidRPr="00233BFF">
        <w:rPr>
          <w:rFonts w:ascii="宋体" w:hAnsi="宋体"/>
          <w:bCs/>
          <w:szCs w:val="21"/>
          <w:u w:val="single"/>
        </w:rPr>
        <w:t>18612548606</w:t>
      </w:r>
      <w:r w:rsidRPr="00233BFF">
        <w:rPr>
          <w:rFonts w:ascii="宋体" w:hAnsi="宋体" w:hint="eastAsia"/>
          <w:bCs/>
          <w:szCs w:val="21"/>
          <w:u w:val="single"/>
        </w:rPr>
        <w:t>、010</w:t>
      </w:r>
      <w:r w:rsidRPr="00233BFF">
        <w:rPr>
          <w:rFonts w:ascii="宋体" w:hAnsi="宋体"/>
          <w:bCs/>
          <w:szCs w:val="21"/>
          <w:u w:val="single"/>
        </w:rPr>
        <w:t>-</w:t>
      </w:r>
      <w:r w:rsidRPr="00233BFF">
        <w:rPr>
          <w:rFonts w:ascii="宋体" w:hAnsi="宋体" w:hint="eastAsia"/>
          <w:bCs/>
          <w:szCs w:val="21"/>
          <w:u w:val="single"/>
        </w:rPr>
        <w:t>518</w:t>
      </w:r>
      <w:r w:rsidRPr="00233BFF">
        <w:rPr>
          <w:rFonts w:ascii="宋体" w:hAnsi="宋体"/>
          <w:bCs/>
          <w:szCs w:val="21"/>
          <w:u w:val="single"/>
        </w:rPr>
        <w:t>22162</w:t>
      </w:r>
    </w:p>
    <w:p w14:paraId="5C894E25"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t>传    真：</w:t>
      </w:r>
      <w:r w:rsidRPr="00233BFF">
        <w:rPr>
          <w:rFonts w:ascii="宋体" w:hAnsi="宋体"/>
          <w:bCs/>
          <w:szCs w:val="21"/>
          <w:u w:val="single"/>
        </w:rPr>
        <w:t xml:space="preserve">/           </w:t>
      </w:r>
    </w:p>
    <w:p w14:paraId="1A87D462"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t>电子邮件：</w:t>
      </w:r>
      <w:r w:rsidRPr="00233BFF">
        <w:rPr>
          <w:rFonts w:ascii="宋体" w:hAnsi="宋体"/>
          <w:bCs/>
          <w:szCs w:val="21"/>
          <w:u w:val="single"/>
        </w:rPr>
        <w:t xml:space="preserve">            </w:t>
      </w:r>
    </w:p>
    <w:p w14:paraId="67EB7F80" w14:textId="77777777" w:rsidR="0050504C" w:rsidRPr="00233BFF" w:rsidRDefault="0050504C" w:rsidP="0050504C">
      <w:pPr>
        <w:ind w:firstLineChars="202" w:firstLine="424"/>
        <w:rPr>
          <w:rFonts w:ascii="宋体" w:hAnsi="宋体"/>
          <w:bCs/>
          <w:szCs w:val="21"/>
        </w:rPr>
      </w:pPr>
      <w:r w:rsidRPr="00233BFF">
        <w:rPr>
          <w:rFonts w:ascii="宋体" w:hAnsi="宋体"/>
          <w:bCs/>
          <w:szCs w:val="21"/>
        </w:rPr>
        <w:t>网    址：</w:t>
      </w:r>
      <w:r w:rsidRPr="00233BFF">
        <w:rPr>
          <w:rFonts w:ascii="宋体" w:hAnsi="宋体"/>
          <w:bCs/>
          <w:szCs w:val="21"/>
          <w:u w:val="single"/>
        </w:rPr>
        <w:t xml:space="preserve">            </w:t>
      </w:r>
    </w:p>
    <w:p w14:paraId="508751C7" w14:textId="77777777" w:rsidR="0050504C" w:rsidRPr="00233BFF" w:rsidRDefault="0050504C" w:rsidP="0050504C">
      <w:pPr>
        <w:ind w:firstLineChars="202" w:firstLine="424"/>
        <w:rPr>
          <w:rFonts w:ascii="宋体" w:hAnsi="宋体"/>
          <w:bCs/>
          <w:szCs w:val="21"/>
          <w:u w:val="single"/>
        </w:rPr>
      </w:pPr>
    </w:p>
    <w:p w14:paraId="725917EE" w14:textId="77777777" w:rsidR="0050504C" w:rsidRPr="00233BFF" w:rsidRDefault="0050504C" w:rsidP="0050504C">
      <w:pPr>
        <w:ind w:firstLineChars="202" w:firstLine="424"/>
        <w:rPr>
          <w:rFonts w:ascii="宋体" w:hAnsi="宋体"/>
          <w:bCs/>
          <w:szCs w:val="21"/>
        </w:rPr>
      </w:pPr>
    </w:p>
    <w:p w14:paraId="5EF80117" w14:textId="77777777" w:rsidR="0050504C" w:rsidRPr="00233BFF" w:rsidRDefault="0050504C" w:rsidP="0050504C">
      <w:pPr>
        <w:tabs>
          <w:tab w:val="left" w:pos="7060"/>
          <w:tab w:val="left" w:pos="8000"/>
        </w:tabs>
        <w:ind w:firstLineChars="202" w:firstLine="424"/>
        <w:jc w:val="right"/>
        <w:rPr>
          <w:rFonts w:ascii="宋体" w:hAnsi="宋体"/>
          <w:szCs w:val="21"/>
        </w:rPr>
      </w:pPr>
      <w:r w:rsidRPr="00233BFF">
        <w:rPr>
          <w:rFonts w:ascii="宋体" w:hAnsi="宋体" w:hint="eastAsia"/>
          <w:szCs w:val="21"/>
        </w:rPr>
        <w:t>202</w:t>
      </w:r>
      <w:r w:rsidRPr="00233BFF">
        <w:rPr>
          <w:rFonts w:ascii="宋体" w:hAnsi="宋体"/>
          <w:szCs w:val="21"/>
        </w:rPr>
        <w:t>4</w:t>
      </w:r>
      <w:r w:rsidRPr="00233BFF">
        <w:rPr>
          <w:rFonts w:ascii="宋体" w:hAnsi="宋体" w:hint="eastAsia"/>
          <w:szCs w:val="21"/>
        </w:rPr>
        <w:t>-</w:t>
      </w:r>
      <w:r w:rsidRPr="00233BFF">
        <w:rPr>
          <w:rFonts w:ascii="宋体" w:hAnsi="宋体"/>
          <w:szCs w:val="21"/>
        </w:rPr>
        <w:t>3</w:t>
      </w:r>
      <w:r w:rsidRPr="00233BFF">
        <w:rPr>
          <w:rFonts w:ascii="宋体" w:hAnsi="宋体" w:hint="eastAsia"/>
          <w:szCs w:val="21"/>
        </w:rPr>
        <w:t>-</w:t>
      </w:r>
      <w:r w:rsidRPr="00233BFF">
        <w:rPr>
          <w:rFonts w:ascii="宋体" w:hAnsi="宋体"/>
          <w:szCs w:val="21"/>
        </w:rPr>
        <w:t>7</w:t>
      </w:r>
    </w:p>
    <w:p w14:paraId="6B4EC477" w14:textId="77777777" w:rsidR="0050504C" w:rsidRPr="00233BFF" w:rsidRDefault="0050504C" w:rsidP="0050504C">
      <w:pPr>
        <w:tabs>
          <w:tab w:val="left" w:pos="7060"/>
          <w:tab w:val="left" w:pos="8000"/>
        </w:tabs>
        <w:ind w:firstLineChars="202" w:firstLine="892"/>
        <w:jc w:val="right"/>
        <w:rPr>
          <w:rFonts w:ascii="宋体" w:hAnsi="宋体"/>
          <w:b/>
          <w:bCs/>
          <w:sz w:val="44"/>
          <w:szCs w:val="44"/>
        </w:rPr>
        <w:sectPr w:rsidR="0050504C" w:rsidRPr="00233BFF" w:rsidSect="00FF5B3B">
          <w:footerReference w:type="default" r:id="rId4"/>
          <w:footerReference w:type="first" r:id="rId5"/>
          <w:pgSz w:w="11906" w:h="16838"/>
          <w:pgMar w:top="1440" w:right="1080" w:bottom="1440" w:left="1080" w:header="851" w:footer="992" w:gutter="0"/>
          <w:pgNumType w:start="1"/>
          <w:cols w:space="425"/>
          <w:titlePg/>
          <w:docGrid w:linePitch="312"/>
        </w:sectPr>
      </w:pPr>
    </w:p>
    <w:p w14:paraId="47D405C3" w14:textId="77777777" w:rsidR="0050504C" w:rsidRPr="00233BFF" w:rsidRDefault="0050504C" w:rsidP="0050504C">
      <w:pPr>
        <w:pStyle w:val="2"/>
        <w:spacing w:before="100" w:after="0" w:line="360" w:lineRule="auto"/>
        <w:rPr>
          <w:rFonts w:ascii="Times New Roman" w:eastAsia="宋体" w:hAnsi="Times New Roman" w:cs="Times New Roman"/>
          <w:sz w:val="28"/>
        </w:rPr>
      </w:pPr>
      <w:bookmarkStart w:id="15" w:name="_Toc501460596"/>
      <w:bookmarkStart w:id="16" w:name="_Toc29105"/>
      <w:r w:rsidRPr="00233BFF">
        <w:rPr>
          <w:rFonts w:ascii="Times New Roman" w:eastAsia="宋体" w:hAnsi="Times New Roman" w:cs="Times New Roman"/>
          <w:sz w:val="28"/>
        </w:rPr>
        <w:lastRenderedPageBreak/>
        <w:t>附件</w:t>
      </w:r>
      <w:r w:rsidRPr="00233BFF">
        <w:rPr>
          <w:rFonts w:ascii="Times New Roman" w:eastAsia="宋体" w:hAnsi="Times New Roman" w:cs="Times New Roman" w:hint="eastAsia"/>
          <w:sz w:val="28"/>
        </w:rPr>
        <w:t>1</w:t>
      </w:r>
      <w:r w:rsidRPr="00233BFF">
        <w:rPr>
          <w:rFonts w:ascii="Times New Roman" w:eastAsia="宋体" w:hAnsi="Times New Roman" w:cs="Times New Roman"/>
          <w:sz w:val="28"/>
        </w:rPr>
        <w:t>：</w:t>
      </w:r>
      <w:bookmarkEnd w:id="15"/>
      <w:r w:rsidRPr="00233BFF">
        <w:rPr>
          <w:rFonts w:ascii="Times New Roman" w:eastAsia="宋体" w:hAnsi="Times New Roman" w:cs="Times New Roman" w:hint="eastAsia"/>
          <w:sz w:val="28"/>
        </w:rPr>
        <w:t>招标公告附表</w:t>
      </w:r>
      <w:bookmarkEnd w:id="16"/>
    </w:p>
    <w:tbl>
      <w:tblPr>
        <w:tblW w:w="14000" w:type="dxa"/>
        <w:tblInd w:w="113" w:type="dxa"/>
        <w:tblLook w:val="04A0" w:firstRow="1" w:lastRow="0" w:firstColumn="1" w:lastColumn="0" w:noHBand="0" w:noVBand="1"/>
      </w:tblPr>
      <w:tblGrid>
        <w:gridCol w:w="399"/>
        <w:gridCol w:w="616"/>
        <w:gridCol w:w="476"/>
        <w:gridCol w:w="695"/>
        <w:gridCol w:w="2939"/>
        <w:gridCol w:w="643"/>
        <w:gridCol w:w="675"/>
        <w:gridCol w:w="3740"/>
        <w:gridCol w:w="889"/>
        <w:gridCol w:w="943"/>
        <w:gridCol w:w="709"/>
        <w:gridCol w:w="718"/>
        <w:gridCol w:w="558"/>
      </w:tblGrid>
      <w:tr w:rsidR="0050504C" w:rsidRPr="00233BFF" w14:paraId="1035F843" w14:textId="77777777" w:rsidTr="00397770">
        <w:trPr>
          <w:trHeight w:val="51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tcPr>
          <w:p w14:paraId="2BEDDF7C"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序号</w:t>
            </w:r>
          </w:p>
        </w:tc>
        <w:tc>
          <w:tcPr>
            <w:tcW w:w="616" w:type="dxa"/>
            <w:tcBorders>
              <w:top w:val="single" w:sz="4" w:space="0" w:color="auto"/>
              <w:left w:val="nil"/>
              <w:bottom w:val="single" w:sz="4" w:space="0" w:color="auto"/>
              <w:right w:val="single" w:sz="4" w:space="0" w:color="auto"/>
            </w:tcBorders>
            <w:shd w:val="clear" w:color="auto" w:fill="auto"/>
            <w:vAlign w:val="center"/>
          </w:tcPr>
          <w:p w14:paraId="5FA36320"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包件号</w:t>
            </w:r>
          </w:p>
        </w:tc>
        <w:tc>
          <w:tcPr>
            <w:tcW w:w="476" w:type="dxa"/>
            <w:tcBorders>
              <w:top w:val="single" w:sz="4" w:space="0" w:color="auto"/>
              <w:left w:val="nil"/>
              <w:bottom w:val="single" w:sz="4" w:space="0" w:color="auto"/>
              <w:right w:val="single" w:sz="4" w:space="0" w:color="auto"/>
            </w:tcBorders>
            <w:shd w:val="clear" w:color="auto" w:fill="auto"/>
            <w:vAlign w:val="center"/>
          </w:tcPr>
          <w:p w14:paraId="1A1E9C9E"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包件名称</w:t>
            </w:r>
          </w:p>
        </w:tc>
        <w:tc>
          <w:tcPr>
            <w:tcW w:w="695" w:type="dxa"/>
            <w:tcBorders>
              <w:top w:val="single" w:sz="4" w:space="0" w:color="auto"/>
              <w:left w:val="nil"/>
              <w:bottom w:val="single" w:sz="4" w:space="0" w:color="auto"/>
              <w:right w:val="single" w:sz="4" w:space="0" w:color="auto"/>
            </w:tcBorders>
            <w:shd w:val="clear" w:color="auto" w:fill="auto"/>
            <w:vAlign w:val="center"/>
          </w:tcPr>
          <w:p w14:paraId="236B12A5"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物资名称</w:t>
            </w:r>
          </w:p>
        </w:tc>
        <w:tc>
          <w:tcPr>
            <w:tcW w:w="2939" w:type="dxa"/>
            <w:tcBorders>
              <w:top w:val="single" w:sz="4" w:space="0" w:color="auto"/>
              <w:left w:val="nil"/>
              <w:bottom w:val="single" w:sz="4" w:space="0" w:color="auto"/>
              <w:right w:val="single" w:sz="4" w:space="0" w:color="auto"/>
            </w:tcBorders>
            <w:shd w:val="clear" w:color="auto" w:fill="auto"/>
            <w:vAlign w:val="center"/>
          </w:tcPr>
          <w:p w14:paraId="5DB71516"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规格型号</w:t>
            </w:r>
          </w:p>
        </w:tc>
        <w:tc>
          <w:tcPr>
            <w:tcW w:w="643" w:type="dxa"/>
            <w:tcBorders>
              <w:top w:val="single" w:sz="4" w:space="0" w:color="auto"/>
              <w:left w:val="nil"/>
              <w:bottom w:val="single" w:sz="4" w:space="0" w:color="auto"/>
              <w:right w:val="single" w:sz="4" w:space="0" w:color="auto"/>
            </w:tcBorders>
            <w:shd w:val="clear" w:color="auto" w:fill="auto"/>
            <w:vAlign w:val="center"/>
          </w:tcPr>
          <w:p w14:paraId="53B0E254"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计量单位</w:t>
            </w:r>
          </w:p>
        </w:tc>
        <w:tc>
          <w:tcPr>
            <w:tcW w:w="675" w:type="dxa"/>
            <w:tcBorders>
              <w:top w:val="single" w:sz="4" w:space="0" w:color="auto"/>
              <w:left w:val="nil"/>
              <w:bottom w:val="single" w:sz="4" w:space="0" w:color="auto"/>
              <w:right w:val="single" w:sz="4" w:space="0" w:color="auto"/>
            </w:tcBorders>
            <w:shd w:val="clear" w:color="auto" w:fill="auto"/>
            <w:vAlign w:val="center"/>
          </w:tcPr>
          <w:p w14:paraId="43E79B97"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数量</w:t>
            </w:r>
          </w:p>
        </w:tc>
        <w:tc>
          <w:tcPr>
            <w:tcW w:w="3740" w:type="dxa"/>
            <w:tcBorders>
              <w:top w:val="single" w:sz="4" w:space="0" w:color="auto"/>
              <w:left w:val="nil"/>
              <w:bottom w:val="single" w:sz="4" w:space="0" w:color="auto"/>
              <w:right w:val="single" w:sz="4" w:space="0" w:color="auto"/>
            </w:tcBorders>
            <w:shd w:val="clear" w:color="auto" w:fill="auto"/>
            <w:vAlign w:val="center"/>
          </w:tcPr>
          <w:p w14:paraId="2748B8FD"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资格条件</w:t>
            </w:r>
          </w:p>
        </w:tc>
        <w:tc>
          <w:tcPr>
            <w:tcW w:w="889" w:type="dxa"/>
            <w:tcBorders>
              <w:top w:val="single" w:sz="4" w:space="0" w:color="auto"/>
              <w:left w:val="nil"/>
              <w:bottom w:val="single" w:sz="4" w:space="0" w:color="auto"/>
              <w:right w:val="single" w:sz="4" w:space="0" w:color="auto"/>
            </w:tcBorders>
            <w:shd w:val="clear" w:color="auto" w:fill="auto"/>
            <w:vAlign w:val="center"/>
          </w:tcPr>
          <w:p w14:paraId="2BED802D"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交货时间</w:t>
            </w:r>
          </w:p>
        </w:tc>
        <w:tc>
          <w:tcPr>
            <w:tcW w:w="943" w:type="dxa"/>
            <w:tcBorders>
              <w:top w:val="single" w:sz="4" w:space="0" w:color="auto"/>
              <w:left w:val="nil"/>
              <w:bottom w:val="single" w:sz="4" w:space="0" w:color="auto"/>
              <w:right w:val="single" w:sz="4" w:space="0" w:color="auto"/>
            </w:tcBorders>
            <w:shd w:val="clear" w:color="auto" w:fill="auto"/>
            <w:vAlign w:val="center"/>
          </w:tcPr>
          <w:p w14:paraId="515B1603"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交货地点</w:t>
            </w:r>
          </w:p>
        </w:tc>
        <w:tc>
          <w:tcPr>
            <w:tcW w:w="709" w:type="dxa"/>
            <w:tcBorders>
              <w:top w:val="single" w:sz="4" w:space="0" w:color="auto"/>
              <w:left w:val="nil"/>
              <w:bottom w:val="single" w:sz="4" w:space="0" w:color="auto"/>
              <w:right w:val="single" w:sz="4" w:space="0" w:color="auto"/>
            </w:tcBorders>
            <w:shd w:val="clear" w:color="auto" w:fill="auto"/>
            <w:vAlign w:val="center"/>
          </w:tcPr>
          <w:p w14:paraId="2E685EDC"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交货条件及状态</w:t>
            </w:r>
          </w:p>
        </w:tc>
        <w:tc>
          <w:tcPr>
            <w:tcW w:w="718" w:type="dxa"/>
            <w:tcBorders>
              <w:top w:val="single" w:sz="4" w:space="0" w:color="auto"/>
              <w:left w:val="nil"/>
              <w:bottom w:val="single" w:sz="4" w:space="0" w:color="auto"/>
              <w:right w:val="single" w:sz="4" w:space="0" w:color="auto"/>
            </w:tcBorders>
            <w:shd w:val="clear" w:color="auto" w:fill="auto"/>
            <w:vAlign w:val="center"/>
          </w:tcPr>
          <w:p w14:paraId="750BFBBB"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收货单位</w:t>
            </w:r>
          </w:p>
        </w:tc>
        <w:tc>
          <w:tcPr>
            <w:tcW w:w="558" w:type="dxa"/>
            <w:tcBorders>
              <w:top w:val="single" w:sz="4" w:space="0" w:color="auto"/>
              <w:left w:val="nil"/>
              <w:bottom w:val="single" w:sz="4" w:space="0" w:color="auto"/>
              <w:right w:val="single" w:sz="4" w:space="0" w:color="auto"/>
            </w:tcBorders>
            <w:shd w:val="clear" w:color="auto" w:fill="auto"/>
            <w:vAlign w:val="center"/>
          </w:tcPr>
          <w:p w14:paraId="67C51EA8" w14:textId="77777777" w:rsidR="0050504C" w:rsidRPr="00233BFF" w:rsidRDefault="0050504C" w:rsidP="00397770">
            <w:pPr>
              <w:widowControl/>
              <w:spacing w:line="240" w:lineRule="auto"/>
              <w:jc w:val="center"/>
              <w:rPr>
                <w:rFonts w:ascii="宋体" w:hAnsi="宋体" w:cs="宋体"/>
                <w:b/>
                <w:bCs/>
                <w:color w:val="000000"/>
                <w:kern w:val="0"/>
                <w:sz w:val="18"/>
                <w:szCs w:val="18"/>
              </w:rPr>
            </w:pPr>
            <w:r w:rsidRPr="00233BFF">
              <w:rPr>
                <w:rFonts w:ascii="宋体" w:hAnsi="宋体" w:cs="宋体" w:hint="eastAsia"/>
                <w:b/>
                <w:bCs/>
                <w:color w:val="000000"/>
                <w:kern w:val="0"/>
                <w:sz w:val="18"/>
                <w:szCs w:val="18"/>
              </w:rPr>
              <w:t>备注</w:t>
            </w:r>
          </w:p>
        </w:tc>
      </w:tr>
      <w:tr w:rsidR="0050504C" w:rsidRPr="00233BFF" w14:paraId="2DFE1E6B" w14:textId="77777777" w:rsidTr="00397770">
        <w:trPr>
          <w:trHeight w:hRule="exact" w:val="1043"/>
        </w:trPr>
        <w:tc>
          <w:tcPr>
            <w:tcW w:w="399" w:type="dxa"/>
            <w:vMerge w:val="restart"/>
            <w:tcBorders>
              <w:top w:val="nil"/>
              <w:left w:val="single" w:sz="4" w:space="0" w:color="auto"/>
              <w:bottom w:val="single" w:sz="4" w:space="0" w:color="auto"/>
              <w:right w:val="single" w:sz="4" w:space="0" w:color="auto"/>
            </w:tcBorders>
            <w:shd w:val="clear" w:color="auto" w:fill="auto"/>
            <w:noWrap/>
            <w:vAlign w:val="center"/>
          </w:tcPr>
          <w:p w14:paraId="0181E508"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color w:val="000000"/>
                <w:kern w:val="0"/>
                <w:sz w:val="20"/>
                <w:szCs w:val="20"/>
              </w:rPr>
              <w:t>1</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tcPr>
          <w:p w14:paraId="6F3C0A58"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color w:val="000000"/>
                <w:kern w:val="0"/>
                <w:sz w:val="20"/>
                <w:szCs w:val="20"/>
              </w:rPr>
              <w:t>C01</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tcPr>
          <w:p w14:paraId="6D65B2C6"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Arial" w:hint="eastAsia"/>
                <w:color w:val="393939"/>
                <w:kern w:val="0"/>
                <w:szCs w:val="21"/>
              </w:rPr>
              <w:t>特殊桥梁支座</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14:paraId="71885561"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Arial" w:hint="eastAsia"/>
                <w:color w:val="393939"/>
                <w:kern w:val="0"/>
                <w:szCs w:val="21"/>
              </w:rPr>
              <w:t>大吨位特殊桥梁支座</w:t>
            </w:r>
          </w:p>
        </w:tc>
        <w:tc>
          <w:tcPr>
            <w:tcW w:w="2939" w:type="dxa"/>
            <w:tcBorders>
              <w:top w:val="nil"/>
              <w:left w:val="nil"/>
              <w:bottom w:val="single" w:sz="4" w:space="0" w:color="auto"/>
              <w:right w:val="single" w:sz="4" w:space="0" w:color="auto"/>
            </w:tcBorders>
            <w:shd w:val="clear" w:color="auto" w:fill="auto"/>
            <w:vAlign w:val="center"/>
          </w:tcPr>
          <w:p w14:paraId="16406965" w14:textId="77777777" w:rsidR="0050504C" w:rsidRPr="00233BFF" w:rsidRDefault="0050504C" w:rsidP="00397770">
            <w:pPr>
              <w:widowControl/>
              <w:jc w:val="center"/>
              <w:textAlignment w:val="center"/>
              <w:rPr>
                <w:rFonts w:ascii="宋体" w:hAnsi="宋体" w:cs="宋体"/>
                <w:color w:val="000000"/>
                <w:kern w:val="0"/>
                <w:sz w:val="20"/>
                <w:szCs w:val="20"/>
              </w:rPr>
            </w:pPr>
            <w:r w:rsidRPr="00233BFF">
              <w:rPr>
                <w:rFonts w:ascii="宋体" w:hAnsi="宋体" w:cs="宋体" w:hint="eastAsia"/>
                <w:kern w:val="0"/>
                <w:szCs w:val="21"/>
                <w:lang w:bidi="ar"/>
              </w:rPr>
              <w:t>LXQZ（P）-70000KN-GD-0.1g-C</w:t>
            </w:r>
          </w:p>
        </w:tc>
        <w:tc>
          <w:tcPr>
            <w:tcW w:w="643" w:type="dxa"/>
            <w:tcBorders>
              <w:top w:val="nil"/>
              <w:left w:val="nil"/>
              <w:bottom w:val="single" w:sz="4" w:space="0" w:color="auto"/>
              <w:right w:val="single" w:sz="4" w:space="0" w:color="auto"/>
            </w:tcBorders>
            <w:shd w:val="clear" w:color="auto" w:fill="auto"/>
            <w:vAlign w:val="center"/>
          </w:tcPr>
          <w:p w14:paraId="4018049C"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个</w:t>
            </w:r>
          </w:p>
        </w:tc>
        <w:tc>
          <w:tcPr>
            <w:tcW w:w="675" w:type="dxa"/>
            <w:tcBorders>
              <w:top w:val="nil"/>
              <w:left w:val="nil"/>
              <w:bottom w:val="single" w:sz="4" w:space="0" w:color="auto"/>
              <w:right w:val="single" w:sz="4" w:space="0" w:color="auto"/>
            </w:tcBorders>
            <w:shd w:val="clear" w:color="auto" w:fill="auto"/>
            <w:vAlign w:val="center"/>
          </w:tcPr>
          <w:p w14:paraId="7475A1FF"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color w:val="000000"/>
                <w:kern w:val="0"/>
                <w:sz w:val="20"/>
                <w:szCs w:val="20"/>
              </w:rPr>
              <w:t>2</w:t>
            </w:r>
          </w:p>
        </w:tc>
        <w:tc>
          <w:tcPr>
            <w:tcW w:w="3740" w:type="dxa"/>
            <w:vMerge w:val="restart"/>
            <w:tcBorders>
              <w:top w:val="nil"/>
              <w:left w:val="single" w:sz="4" w:space="0" w:color="auto"/>
              <w:bottom w:val="single" w:sz="4" w:space="0" w:color="auto"/>
              <w:right w:val="single" w:sz="4" w:space="0" w:color="auto"/>
            </w:tcBorders>
            <w:shd w:val="clear" w:color="auto" w:fill="auto"/>
            <w:vAlign w:val="center"/>
          </w:tcPr>
          <w:p w14:paraId="5FD49EDC" w14:textId="77777777" w:rsidR="0050504C" w:rsidRPr="00233BFF" w:rsidRDefault="0050504C" w:rsidP="00397770">
            <w:pPr>
              <w:widowControl/>
              <w:spacing w:line="240" w:lineRule="auto"/>
              <w:jc w:val="left"/>
              <w:rPr>
                <w:rFonts w:ascii="宋体" w:hAnsi="宋体" w:cs="宋体"/>
                <w:color w:val="000000"/>
                <w:kern w:val="0"/>
                <w:sz w:val="20"/>
                <w:szCs w:val="20"/>
              </w:rPr>
            </w:pPr>
            <w:r w:rsidRPr="00233BFF">
              <w:rPr>
                <w:rFonts w:ascii="宋体" w:hAnsi="宋体" w:cs="宋体" w:hint="eastAsia"/>
                <w:color w:val="000000"/>
                <w:kern w:val="0"/>
                <w:sz w:val="20"/>
                <w:szCs w:val="20"/>
              </w:rPr>
              <w:t>1.营业范围要求：在中华人民共和国境内依法注册，具有法人资格的制造商；</w:t>
            </w:r>
          </w:p>
          <w:p w14:paraId="7ADF350F" w14:textId="77777777" w:rsidR="0050504C" w:rsidRPr="00233BFF" w:rsidRDefault="0050504C" w:rsidP="00397770">
            <w:pPr>
              <w:widowControl/>
              <w:spacing w:line="240" w:lineRule="auto"/>
              <w:jc w:val="left"/>
              <w:rPr>
                <w:rFonts w:ascii="宋体" w:hAnsi="宋体" w:cs="宋体"/>
                <w:color w:val="000000"/>
                <w:kern w:val="0"/>
                <w:sz w:val="20"/>
                <w:szCs w:val="20"/>
              </w:rPr>
            </w:pPr>
            <w:r w:rsidRPr="00233BFF">
              <w:rPr>
                <w:rFonts w:ascii="宋体" w:hAnsi="宋体" w:cs="宋体" w:hint="eastAsia"/>
                <w:color w:val="000000"/>
                <w:kern w:val="0"/>
                <w:sz w:val="20"/>
                <w:szCs w:val="20"/>
              </w:rPr>
              <w:t>2.财务能力要求：投标人应提供20</w:t>
            </w:r>
            <w:r w:rsidRPr="00233BFF">
              <w:rPr>
                <w:rFonts w:ascii="宋体" w:hAnsi="宋体" w:cs="宋体"/>
                <w:color w:val="000000"/>
                <w:kern w:val="0"/>
                <w:sz w:val="20"/>
                <w:szCs w:val="20"/>
              </w:rPr>
              <w:t>20</w:t>
            </w:r>
            <w:r w:rsidRPr="00233BFF">
              <w:rPr>
                <w:rFonts w:ascii="宋体" w:hAnsi="宋体" w:cs="宋体" w:hint="eastAsia"/>
                <w:color w:val="000000"/>
                <w:kern w:val="0"/>
                <w:sz w:val="20"/>
                <w:szCs w:val="20"/>
              </w:rPr>
              <w:t>年至202</w:t>
            </w:r>
            <w:r w:rsidRPr="00233BFF">
              <w:rPr>
                <w:rFonts w:ascii="宋体" w:hAnsi="宋体" w:cs="宋体"/>
                <w:color w:val="000000"/>
                <w:kern w:val="0"/>
                <w:sz w:val="20"/>
                <w:szCs w:val="20"/>
              </w:rPr>
              <w:t>2</w:t>
            </w:r>
            <w:r w:rsidRPr="00233BFF">
              <w:rPr>
                <w:rFonts w:ascii="宋体" w:hAnsi="宋体" w:cs="宋体" w:hint="eastAsia"/>
                <w:color w:val="000000"/>
                <w:kern w:val="0"/>
                <w:sz w:val="20"/>
                <w:szCs w:val="20"/>
              </w:rPr>
              <w:t>年任一年经会计师事务所或审计机构审计的符合国家规定的财务会计报表；</w:t>
            </w:r>
          </w:p>
          <w:p w14:paraId="60038A2A" w14:textId="77777777" w:rsidR="0050504C" w:rsidRPr="00233BFF" w:rsidRDefault="0050504C" w:rsidP="00397770">
            <w:pPr>
              <w:widowControl/>
              <w:spacing w:line="240" w:lineRule="auto"/>
              <w:jc w:val="left"/>
              <w:rPr>
                <w:rFonts w:ascii="宋体" w:hAnsi="宋体" w:cs="宋体"/>
                <w:color w:val="000000"/>
                <w:kern w:val="0"/>
                <w:sz w:val="20"/>
                <w:szCs w:val="20"/>
              </w:rPr>
            </w:pPr>
            <w:r w:rsidRPr="00233BFF">
              <w:rPr>
                <w:rFonts w:ascii="宋体" w:hAnsi="宋体" w:cs="宋体" w:hint="eastAsia"/>
                <w:color w:val="000000"/>
                <w:kern w:val="0"/>
                <w:sz w:val="20"/>
                <w:szCs w:val="20"/>
              </w:rPr>
              <w:t>3.供货业绩要求：投标人须具有连续梁球型钢支</w:t>
            </w:r>
            <w:r w:rsidRPr="00233BFF">
              <w:rPr>
                <w:rFonts w:ascii="宋体" w:hAnsi="宋体" w:cs="宋体" w:hint="eastAsia"/>
                <w:kern w:val="0"/>
                <w:sz w:val="20"/>
                <w:szCs w:val="20"/>
              </w:rPr>
              <w:t>座近五年（2019年3月</w:t>
            </w:r>
            <w:r w:rsidRPr="00233BFF">
              <w:rPr>
                <w:rFonts w:ascii="宋体" w:hAnsi="宋体" w:cs="宋体" w:hint="eastAsia"/>
                <w:color w:val="000000"/>
                <w:kern w:val="0"/>
                <w:sz w:val="20"/>
                <w:szCs w:val="20"/>
              </w:rPr>
              <w:t>至今，以采购合同签订时间为准）铁路项目的供货业绩，并提供相应的中标通知书（须为经法定招标程序取得的中标通知书。竞争性谈判、询价等非招标程序取得的成交通知书或名为“中标通知书”实为成交通知书的，不符合要求）、合同协议书、进场验收证明材料（某批次）。</w:t>
            </w:r>
          </w:p>
        </w:tc>
        <w:tc>
          <w:tcPr>
            <w:tcW w:w="889" w:type="dxa"/>
            <w:vMerge w:val="restart"/>
            <w:tcBorders>
              <w:top w:val="nil"/>
              <w:left w:val="single" w:sz="4" w:space="0" w:color="auto"/>
              <w:bottom w:val="single" w:sz="4" w:space="0" w:color="auto"/>
              <w:right w:val="single" w:sz="4" w:space="0" w:color="auto"/>
            </w:tcBorders>
            <w:shd w:val="clear" w:color="auto" w:fill="auto"/>
            <w:vAlign w:val="center"/>
          </w:tcPr>
          <w:p w14:paraId="02D86812"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2024年6月起分批交货</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14:paraId="431D22DA"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河北省保定市莲池区焦庄乡</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14:paraId="4FCED465" w14:textId="77777777" w:rsidR="0050504C" w:rsidRPr="00233BFF" w:rsidRDefault="0050504C" w:rsidP="00397770">
            <w:pPr>
              <w:widowControl/>
              <w:spacing w:line="240" w:lineRule="auto"/>
              <w:rPr>
                <w:rFonts w:ascii="宋体" w:hAnsi="宋体" w:cs="宋体"/>
                <w:color w:val="000000"/>
                <w:kern w:val="0"/>
                <w:sz w:val="20"/>
                <w:szCs w:val="20"/>
              </w:rPr>
            </w:pPr>
            <w:r w:rsidRPr="00233BFF">
              <w:rPr>
                <w:rFonts w:ascii="宋体" w:hAnsi="宋体" w:cs="宋体" w:hint="eastAsia"/>
                <w:color w:val="000000"/>
                <w:kern w:val="0"/>
                <w:sz w:val="20"/>
                <w:szCs w:val="20"/>
              </w:rPr>
              <w:t>完好、车板交货</w:t>
            </w:r>
          </w:p>
        </w:tc>
        <w:tc>
          <w:tcPr>
            <w:tcW w:w="718" w:type="dxa"/>
            <w:vMerge w:val="restart"/>
            <w:tcBorders>
              <w:top w:val="nil"/>
              <w:left w:val="nil"/>
              <w:right w:val="single" w:sz="4" w:space="0" w:color="auto"/>
            </w:tcBorders>
            <w:shd w:val="clear" w:color="auto" w:fill="auto"/>
            <w:noWrap/>
            <w:vAlign w:val="center"/>
          </w:tcPr>
          <w:p w14:paraId="4CB7174F"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中铁十四局</w:t>
            </w:r>
          </w:p>
        </w:tc>
        <w:tc>
          <w:tcPr>
            <w:tcW w:w="558" w:type="dxa"/>
            <w:vMerge w:val="restart"/>
            <w:tcBorders>
              <w:top w:val="nil"/>
              <w:left w:val="single" w:sz="4" w:space="0" w:color="auto"/>
              <w:bottom w:val="single" w:sz="4" w:space="0" w:color="auto"/>
              <w:right w:val="single" w:sz="4" w:space="0" w:color="auto"/>
            </w:tcBorders>
            <w:shd w:val="clear" w:color="auto" w:fill="auto"/>
            <w:noWrap/>
            <w:vAlign w:val="center"/>
          </w:tcPr>
          <w:p w14:paraId="27060BC4"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 xml:space="preserve">　</w:t>
            </w:r>
          </w:p>
        </w:tc>
      </w:tr>
      <w:tr w:rsidR="0050504C" w:rsidRPr="00233BFF" w14:paraId="1F78AE74" w14:textId="77777777" w:rsidTr="00397770">
        <w:trPr>
          <w:trHeight w:hRule="exact" w:val="979"/>
        </w:trPr>
        <w:tc>
          <w:tcPr>
            <w:tcW w:w="399" w:type="dxa"/>
            <w:vMerge/>
            <w:tcBorders>
              <w:top w:val="nil"/>
              <w:left w:val="single" w:sz="4" w:space="0" w:color="auto"/>
              <w:bottom w:val="single" w:sz="4" w:space="0" w:color="auto"/>
              <w:right w:val="single" w:sz="4" w:space="0" w:color="auto"/>
            </w:tcBorders>
            <w:vAlign w:val="center"/>
          </w:tcPr>
          <w:p w14:paraId="08E1BBE7"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14:paraId="56F235E7"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476" w:type="dxa"/>
            <w:vMerge/>
            <w:tcBorders>
              <w:top w:val="nil"/>
              <w:left w:val="single" w:sz="4" w:space="0" w:color="auto"/>
              <w:bottom w:val="single" w:sz="4" w:space="0" w:color="auto"/>
              <w:right w:val="single" w:sz="4" w:space="0" w:color="auto"/>
            </w:tcBorders>
            <w:vAlign w:val="center"/>
          </w:tcPr>
          <w:p w14:paraId="250AC679"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695" w:type="dxa"/>
            <w:vMerge/>
            <w:tcBorders>
              <w:top w:val="nil"/>
              <w:left w:val="single" w:sz="4" w:space="0" w:color="auto"/>
              <w:bottom w:val="single" w:sz="4" w:space="0" w:color="auto"/>
              <w:right w:val="single" w:sz="4" w:space="0" w:color="auto"/>
            </w:tcBorders>
            <w:vAlign w:val="center"/>
          </w:tcPr>
          <w:p w14:paraId="296CC47C"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2939" w:type="dxa"/>
            <w:tcBorders>
              <w:top w:val="nil"/>
              <w:left w:val="nil"/>
              <w:bottom w:val="single" w:sz="4" w:space="0" w:color="auto"/>
              <w:right w:val="single" w:sz="4" w:space="0" w:color="auto"/>
            </w:tcBorders>
            <w:shd w:val="clear" w:color="auto" w:fill="auto"/>
            <w:vAlign w:val="center"/>
          </w:tcPr>
          <w:p w14:paraId="4CBA892F" w14:textId="77777777" w:rsidR="0050504C" w:rsidRPr="00233BFF" w:rsidRDefault="0050504C" w:rsidP="00397770">
            <w:pPr>
              <w:widowControl/>
              <w:jc w:val="center"/>
              <w:textAlignment w:val="center"/>
              <w:rPr>
                <w:rFonts w:ascii="宋体" w:hAnsi="宋体" w:cs="宋体"/>
                <w:color w:val="000000"/>
                <w:kern w:val="0"/>
                <w:sz w:val="20"/>
                <w:szCs w:val="20"/>
              </w:rPr>
            </w:pPr>
            <w:r w:rsidRPr="00233BFF">
              <w:rPr>
                <w:rFonts w:ascii="宋体" w:hAnsi="宋体" w:cs="宋体" w:hint="eastAsia"/>
                <w:kern w:val="0"/>
                <w:szCs w:val="21"/>
                <w:lang w:bidi="ar"/>
              </w:rPr>
              <w:t>LXQZ（P）-70000KN-ZX-100-0.1g-C</w:t>
            </w:r>
          </w:p>
        </w:tc>
        <w:tc>
          <w:tcPr>
            <w:tcW w:w="643" w:type="dxa"/>
            <w:tcBorders>
              <w:top w:val="nil"/>
              <w:left w:val="nil"/>
              <w:bottom w:val="single" w:sz="4" w:space="0" w:color="auto"/>
              <w:right w:val="single" w:sz="4" w:space="0" w:color="auto"/>
            </w:tcBorders>
            <w:shd w:val="clear" w:color="auto" w:fill="auto"/>
            <w:vAlign w:val="center"/>
          </w:tcPr>
          <w:p w14:paraId="2B2DBC7F"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个</w:t>
            </w:r>
          </w:p>
        </w:tc>
        <w:tc>
          <w:tcPr>
            <w:tcW w:w="675" w:type="dxa"/>
            <w:tcBorders>
              <w:top w:val="nil"/>
              <w:left w:val="nil"/>
              <w:bottom w:val="single" w:sz="4" w:space="0" w:color="auto"/>
              <w:right w:val="single" w:sz="4" w:space="0" w:color="auto"/>
            </w:tcBorders>
            <w:shd w:val="clear" w:color="auto" w:fill="auto"/>
            <w:vAlign w:val="center"/>
          </w:tcPr>
          <w:p w14:paraId="14A5279C"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color w:val="000000"/>
                <w:kern w:val="0"/>
                <w:sz w:val="20"/>
                <w:szCs w:val="20"/>
              </w:rPr>
              <w:t>2</w:t>
            </w:r>
          </w:p>
        </w:tc>
        <w:tc>
          <w:tcPr>
            <w:tcW w:w="3740" w:type="dxa"/>
            <w:vMerge/>
            <w:tcBorders>
              <w:top w:val="nil"/>
              <w:left w:val="single" w:sz="4" w:space="0" w:color="auto"/>
              <w:bottom w:val="single" w:sz="4" w:space="0" w:color="auto"/>
              <w:right w:val="single" w:sz="4" w:space="0" w:color="auto"/>
            </w:tcBorders>
            <w:vAlign w:val="center"/>
          </w:tcPr>
          <w:p w14:paraId="1EED4C7D"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889" w:type="dxa"/>
            <w:vMerge/>
            <w:tcBorders>
              <w:top w:val="nil"/>
              <w:left w:val="single" w:sz="4" w:space="0" w:color="auto"/>
              <w:bottom w:val="single" w:sz="4" w:space="0" w:color="auto"/>
              <w:right w:val="single" w:sz="4" w:space="0" w:color="auto"/>
            </w:tcBorders>
            <w:vAlign w:val="center"/>
          </w:tcPr>
          <w:p w14:paraId="109C0F76"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943" w:type="dxa"/>
            <w:vMerge/>
            <w:tcBorders>
              <w:top w:val="nil"/>
              <w:left w:val="single" w:sz="4" w:space="0" w:color="auto"/>
              <w:bottom w:val="single" w:sz="4" w:space="0" w:color="auto"/>
              <w:right w:val="single" w:sz="4" w:space="0" w:color="auto"/>
            </w:tcBorders>
            <w:vAlign w:val="center"/>
          </w:tcPr>
          <w:p w14:paraId="4E09D03F"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14:paraId="6986EB6F"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718" w:type="dxa"/>
            <w:vMerge/>
            <w:tcBorders>
              <w:left w:val="nil"/>
              <w:right w:val="single" w:sz="4" w:space="0" w:color="auto"/>
            </w:tcBorders>
            <w:shd w:val="clear" w:color="auto" w:fill="auto"/>
            <w:noWrap/>
            <w:vAlign w:val="center"/>
          </w:tcPr>
          <w:p w14:paraId="7802E666" w14:textId="77777777" w:rsidR="0050504C" w:rsidRPr="00233BFF" w:rsidRDefault="0050504C" w:rsidP="00397770">
            <w:pPr>
              <w:widowControl/>
              <w:spacing w:line="240" w:lineRule="auto"/>
              <w:jc w:val="center"/>
              <w:rPr>
                <w:rFonts w:ascii="宋体" w:hAnsi="宋体" w:cs="宋体"/>
                <w:color w:val="000000"/>
                <w:kern w:val="0"/>
                <w:sz w:val="20"/>
                <w:szCs w:val="20"/>
              </w:rPr>
            </w:pPr>
          </w:p>
        </w:tc>
        <w:tc>
          <w:tcPr>
            <w:tcW w:w="558" w:type="dxa"/>
            <w:vMerge/>
            <w:tcBorders>
              <w:top w:val="nil"/>
              <w:left w:val="single" w:sz="4" w:space="0" w:color="auto"/>
              <w:bottom w:val="single" w:sz="4" w:space="0" w:color="auto"/>
              <w:right w:val="single" w:sz="4" w:space="0" w:color="auto"/>
            </w:tcBorders>
            <w:vAlign w:val="center"/>
          </w:tcPr>
          <w:p w14:paraId="224DD888" w14:textId="77777777" w:rsidR="0050504C" w:rsidRPr="00233BFF" w:rsidRDefault="0050504C" w:rsidP="00397770">
            <w:pPr>
              <w:widowControl/>
              <w:spacing w:line="240" w:lineRule="auto"/>
              <w:jc w:val="left"/>
              <w:rPr>
                <w:rFonts w:ascii="宋体" w:hAnsi="宋体" w:cs="宋体"/>
                <w:color w:val="000000"/>
                <w:kern w:val="0"/>
                <w:sz w:val="20"/>
                <w:szCs w:val="20"/>
              </w:rPr>
            </w:pPr>
          </w:p>
        </w:tc>
      </w:tr>
      <w:tr w:rsidR="0050504C" w:rsidRPr="00233BFF" w14:paraId="3E179B71" w14:textId="77777777" w:rsidTr="00397770">
        <w:trPr>
          <w:trHeight w:hRule="exact" w:val="1023"/>
        </w:trPr>
        <w:tc>
          <w:tcPr>
            <w:tcW w:w="399" w:type="dxa"/>
            <w:vMerge/>
            <w:tcBorders>
              <w:top w:val="nil"/>
              <w:left w:val="single" w:sz="4" w:space="0" w:color="auto"/>
              <w:bottom w:val="single" w:sz="4" w:space="0" w:color="auto"/>
              <w:right w:val="single" w:sz="4" w:space="0" w:color="auto"/>
            </w:tcBorders>
            <w:vAlign w:val="center"/>
          </w:tcPr>
          <w:p w14:paraId="73C951D5"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14:paraId="0D555357"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476" w:type="dxa"/>
            <w:vMerge/>
            <w:tcBorders>
              <w:top w:val="nil"/>
              <w:left w:val="single" w:sz="4" w:space="0" w:color="auto"/>
              <w:bottom w:val="single" w:sz="4" w:space="0" w:color="auto"/>
              <w:right w:val="single" w:sz="4" w:space="0" w:color="auto"/>
            </w:tcBorders>
            <w:vAlign w:val="center"/>
          </w:tcPr>
          <w:p w14:paraId="1D6AE6EE"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695" w:type="dxa"/>
            <w:vMerge/>
            <w:tcBorders>
              <w:top w:val="nil"/>
              <w:left w:val="single" w:sz="4" w:space="0" w:color="auto"/>
              <w:bottom w:val="single" w:sz="4" w:space="0" w:color="auto"/>
              <w:right w:val="single" w:sz="4" w:space="0" w:color="auto"/>
            </w:tcBorders>
            <w:vAlign w:val="center"/>
          </w:tcPr>
          <w:p w14:paraId="292A0663"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2939" w:type="dxa"/>
            <w:tcBorders>
              <w:top w:val="nil"/>
              <w:left w:val="nil"/>
              <w:bottom w:val="single" w:sz="4" w:space="0" w:color="auto"/>
              <w:right w:val="single" w:sz="4" w:space="0" w:color="auto"/>
            </w:tcBorders>
            <w:shd w:val="clear" w:color="auto" w:fill="auto"/>
            <w:vAlign w:val="center"/>
          </w:tcPr>
          <w:p w14:paraId="4C43DA35" w14:textId="77777777" w:rsidR="0050504C" w:rsidRPr="00233BFF" w:rsidRDefault="0050504C" w:rsidP="00397770">
            <w:pPr>
              <w:widowControl/>
              <w:jc w:val="center"/>
              <w:textAlignment w:val="center"/>
              <w:rPr>
                <w:rFonts w:ascii="宋体" w:hAnsi="宋体" w:cs="宋体"/>
                <w:color w:val="000000"/>
                <w:kern w:val="0"/>
                <w:sz w:val="20"/>
                <w:szCs w:val="20"/>
              </w:rPr>
            </w:pPr>
            <w:r w:rsidRPr="00233BFF">
              <w:rPr>
                <w:rFonts w:ascii="宋体" w:hAnsi="宋体" w:cs="宋体" w:hint="eastAsia"/>
                <w:kern w:val="0"/>
                <w:szCs w:val="21"/>
                <w:lang w:bidi="ar"/>
              </w:rPr>
              <w:t>LXQZ（P）-70000KN-HX-10-0.1g-C</w:t>
            </w:r>
          </w:p>
        </w:tc>
        <w:tc>
          <w:tcPr>
            <w:tcW w:w="643" w:type="dxa"/>
            <w:tcBorders>
              <w:top w:val="nil"/>
              <w:left w:val="nil"/>
              <w:bottom w:val="single" w:sz="4" w:space="0" w:color="auto"/>
              <w:right w:val="single" w:sz="4" w:space="0" w:color="auto"/>
            </w:tcBorders>
            <w:shd w:val="clear" w:color="auto" w:fill="auto"/>
            <w:vAlign w:val="center"/>
          </w:tcPr>
          <w:p w14:paraId="6216FFB7"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个</w:t>
            </w:r>
          </w:p>
        </w:tc>
        <w:tc>
          <w:tcPr>
            <w:tcW w:w="675" w:type="dxa"/>
            <w:tcBorders>
              <w:top w:val="nil"/>
              <w:left w:val="nil"/>
              <w:bottom w:val="single" w:sz="4" w:space="0" w:color="auto"/>
              <w:right w:val="single" w:sz="4" w:space="0" w:color="auto"/>
            </w:tcBorders>
            <w:shd w:val="clear" w:color="auto" w:fill="auto"/>
            <w:vAlign w:val="center"/>
          </w:tcPr>
          <w:p w14:paraId="275CEEDE"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color w:val="000000"/>
                <w:kern w:val="0"/>
                <w:sz w:val="20"/>
                <w:szCs w:val="20"/>
              </w:rPr>
              <w:t>2</w:t>
            </w:r>
          </w:p>
        </w:tc>
        <w:tc>
          <w:tcPr>
            <w:tcW w:w="3740" w:type="dxa"/>
            <w:vMerge/>
            <w:tcBorders>
              <w:top w:val="nil"/>
              <w:left w:val="single" w:sz="4" w:space="0" w:color="auto"/>
              <w:bottom w:val="single" w:sz="4" w:space="0" w:color="auto"/>
              <w:right w:val="single" w:sz="4" w:space="0" w:color="auto"/>
            </w:tcBorders>
            <w:vAlign w:val="center"/>
          </w:tcPr>
          <w:p w14:paraId="334476E4"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889" w:type="dxa"/>
            <w:vMerge/>
            <w:tcBorders>
              <w:top w:val="nil"/>
              <w:left w:val="single" w:sz="4" w:space="0" w:color="auto"/>
              <w:bottom w:val="single" w:sz="4" w:space="0" w:color="auto"/>
              <w:right w:val="single" w:sz="4" w:space="0" w:color="auto"/>
            </w:tcBorders>
            <w:vAlign w:val="center"/>
          </w:tcPr>
          <w:p w14:paraId="6491E42A"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943" w:type="dxa"/>
            <w:vMerge/>
            <w:tcBorders>
              <w:top w:val="nil"/>
              <w:left w:val="single" w:sz="4" w:space="0" w:color="auto"/>
              <w:bottom w:val="single" w:sz="4" w:space="0" w:color="auto"/>
              <w:right w:val="single" w:sz="4" w:space="0" w:color="auto"/>
            </w:tcBorders>
            <w:vAlign w:val="center"/>
          </w:tcPr>
          <w:p w14:paraId="4BEB0935"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14:paraId="12CD09F4"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718" w:type="dxa"/>
            <w:vMerge/>
            <w:tcBorders>
              <w:left w:val="nil"/>
              <w:right w:val="single" w:sz="4" w:space="0" w:color="auto"/>
            </w:tcBorders>
            <w:shd w:val="clear" w:color="auto" w:fill="auto"/>
            <w:noWrap/>
            <w:vAlign w:val="center"/>
          </w:tcPr>
          <w:p w14:paraId="5F0384FE" w14:textId="77777777" w:rsidR="0050504C" w:rsidRPr="00233BFF" w:rsidRDefault="0050504C" w:rsidP="00397770">
            <w:pPr>
              <w:widowControl/>
              <w:spacing w:line="240" w:lineRule="auto"/>
              <w:jc w:val="center"/>
              <w:rPr>
                <w:rFonts w:ascii="宋体" w:hAnsi="宋体" w:cs="宋体"/>
                <w:color w:val="000000"/>
                <w:kern w:val="0"/>
                <w:sz w:val="20"/>
                <w:szCs w:val="20"/>
              </w:rPr>
            </w:pPr>
          </w:p>
        </w:tc>
        <w:tc>
          <w:tcPr>
            <w:tcW w:w="558" w:type="dxa"/>
            <w:vMerge/>
            <w:tcBorders>
              <w:top w:val="nil"/>
              <w:left w:val="single" w:sz="4" w:space="0" w:color="auto"/>
              <w:bottom w:val="single" w:sz="4" w:space="0" w:color="auto"/>
              <w:right w:val="single" w:sz="4" w:space="0" w:color="auto"/>
            </w:tcBorders>
            <w:vAlign w:val="center"/>
          </w:tcPr>
          <w:p w14:paraId="2511FCAF" w14:textId="77777777" w:rsidR="0050504C" w:rsidRPr="00233BFF" w:rsidRDefault="0050504C" w:rsidP="00397770">
            <w:pPr>
              <w:widowControl/>
              <w:spacing w:line="240" w:lineRule="auto"/>
              <w:jc w:val="left"/>
              <w:rPr>
                <w:rFonts w:ascii="宋体" w:hAnsi="宋体" w:cs="宋体"/>
                <w:color w:val="000000"/>
                <w:kern w:val="0"/>
                <w:sz w:val="20"/>
                <w:szCs w:val="20"/>
              </w:rPr>
            </w:pPr>
          </w:p>
        </w:tc>
      </w:tr>
      <w:tr w:rsidR="0050504C" w:rsidRPr="00233BFF" w14:paraId="72EEA8C5" w14:textId="77777777" w:rsidTr="0050504C">
        <w:trPr>
          <w:trHeight w:hRule="exact" w:val="2211"/>
        </w:trPr>
        <w:tc>
          <w:tcPr>
            <w:tcW w:w="399" w:type="dxa"/>
            <w:vMerge/>
            <w:tcBorders>
              <w:top w:val="nil"/>
              <w:left w:val="single" w:sz="4" w:space="0" w:color="auto"/>
              <w:bottom w:val="single" w:sz="4" w:space="0" w:color="auto"/>
              <w:right w:val="single" w:sz="4" w:space="0" w:color="auto"/>
            </w:tcBorders>
            <w:vAlign w:val="center"/>
          </w:tcPr>
          <w:p w14:paraId="2AB31E09"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616" w:type="dxa"/>
            <w:vMerge/>
            <w:tcBorders>
              <w:top w:val="nil"/>
              <w:left w:val="single" w:sz="4" w:space="0" w:color="auto"/>
              <w:bottom w:val="single" w:sz="4" w:space="0" w:color="auto"/>
              <w:right w:val="single" w:sz="4" w:space="0" w:color="auto"/>
            </w:tcBorders>
            <w:vAlign w:val="center"/>
          </w:tcPr>
          <w:p w14:paraId="34940CE5"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476" w:type="dxa"/>
            <w:vMerge/>
            <w:tcBorders>
              <w:top w:val="nil"/>
              <w:left w:val="single" w:sz="4" w:space="0" w:color="auto"/>
              <w:bottom w:val="single" w:sz="4" w:space="0" w:color="auto"/>
              <w:right w:val="single" w:sz="4" w:space="0" w:color="auto"/>
            </w:tcBorders>
            <w:vAlign w:val="center"/>
          </w:tcPr>
          <w:p w14:paraId="2EBF8DED"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695" w:type="dxa"/>
            <w:vMerge/>
            <w:tcBorders>
              <w:top w:val="nil"/>
              <w:left w:val="single" w:sz="4" w:space="0" w:color="auto"/>
              <w:bottom w:val="single" w:sz="4" w:space="0" w:color="auto"/>
              <w:right w:val="single" w:sz="4" w:space="0" w:color="auto"/>
            </w:tcBorders>
            <w:vAlign w:val="center"/>
          </w:tcPr>
          <w:p w14:paraId="05B483AF"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2939" w:type="dxa"/>
            <w:tcBorders>
              <w:top w:val="nil"/>
              <w:left w:val="nil"/>
              <w:bottom w:val="single" w:sz="4" w:space="0" w:color="auto"/>
              <w:right w:val="single" w:sz="4" w:space="0" w:color="auto"/>
            </w:tcBorders>
            <w:shd w:val="clear" w:color="auto" w:fill="auto"/>
            <w:vAlign w:val="center"/>
          </w:tcPr>
          <w:p w14:paraId="792C8818" w14:textId="77777777" w:rsidR="0050504C" w:rsidRPr="00233BFF" w:rsidRDefault="0050504C" w:rsidP="00397770">
            <w:pPr>
              <w:widowControl/>
              <w:jc w:val="center"/>
              <w:textAlignment w:val="center"/>
              <w:rPr>
                <w:rFonts w:ascii="宋体" w:hAnsi="宋体" w:cs="宋体"/>
                <w:color w:val="000000"/>
                <w:kern w:val="0"/>
                <w:sz w:val="20"/>
                <w:szCs w:val="20"/>
              </w:rPr>
            </w:pPr>
            <w:r w:rsidRPr="00233BFF">
              <w:rPr>
                <w:rFonts w:ascii="宋体" w:hAnsi="宋体" w:cs="宋体" w:hint="eastAsia"/>
                <w:kern w:val="0"/>
                <w:szCs w:val="21"/>
                <w:lang w:bidi="ar"/>
              </w:rPr>
              <w:t>LXQZ（P）-70000KN-DX-100/10-0.1g-C</w:t>
            </w:r>
          </w:p>
        </w:tc>
        <w:tc>
          <w:tcPr>
            <w:tcW w:w="643" w:type="dxa"/>
            <w:tcBorders>
              <w:top w:val="nil"/>
              <w:left w:val="nil"/>
              <w:bottom w:val="single" w:sz="4" w:space="0" w:color="auto"/>
              <w:right w:val="single" w:sz="4" w:space="0" w:color="auto"/>
            </w:tcBorders>
            <w:shd w:val="clear" w:color="auto" w:fill="auto"/>
            <w:vAlign w:val="center"/>
          </w:tcPr>
          <w:p w14:paraId="3C6DF169"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hint="eastAsia"/>
                <w:color w:val="000000"/>
                <w:kern w:val="0"/>
                <w:sz w:val="20"/>
                <w:szCs w:val="20"/>
              </w:rPr>
              <w:t>个</w:t>
            </w:r>
          </w:p>
        </w:tc>
        <w:tc>
          <w:tcPr>
            <w:tcW w:w="675" w:type="dxa"/>
            <w:tcBorders>
              <w:top w:val="nil"/>
              <w:left w:val="nil"/>
              <w:bottom w:val="single" w:sz="4" w:space="0" w:color="auto"/>
              <w:right w:val="single" w:sz="4" w:space="0" w:color="auto"/>
            </w:tcBorders>
            <w:shd w:val="clear" w:color="auto" w:fill="auto"/>
            <w:vAlign w:val="center"/>
          </w:tcPr>
          <w:p w14:paraId="60D32A2D" w14:textId="77777777" w:rsidR="0050504C" w:rsidRPr="00233BFF" w:rsidRDefault="0050504C" w:rsidP="00397770">
            <w:pPr>
              <w:widowControl/>
              <w:spacing w:line="240" w:lineRule="auto"/>
              <w:jc w:val="center"/>
              <w:rPr>
                <w:rFonts w:ascii="宋体" w:hAnsi="宋体" w:cs="宋体"/>
                <w:color w:val="000000"/>
                <w:kern w:val="0"/>
                <w:sz w:val="20"/>
                <w:szCs w:val="20"/>
              </w:rPr>
            </w:pPr>
            <w:r w:rsidRPr="00233BFF">
              <w:rPr>
                <w:rFonts w:ascii="宋体" w:hAnsi="宋体" w:cs="宋体"/>
                <w:color w:val="000000"/>
                <w:kern w:val="0"/>
                <w:sz w:val="20"/>
                <w:szCs w:val="20"/>
              </w:rPr>
              <w:t>2</w:t>
            </w:r>
          </w:p>
        </w:tc>
        <w:tc>
          <w:tcPr>
            <w:tcW w:w="3740" w:type="dxa"/>
            <w:vMerge/>
            <w:tcBorders>
              <w:top w:val="nil"/>
              <w:left w:val="single" w:sz="4" w:space="0" w:color="auto"/>
              <w:bottom w:val="single" w:sz="4" w:space="0" w:color="auto"/>
              <w:right w:val="single" w:sz="4" w:space="0" w:color="auto"/>
            </w:tcBorders>
            <w:vAlign w:val="center"/>
          </w:tcPr>
          <w:p w14:paraId="2005E2CE"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889" w:type="dxa"/>
            <w:vMerge/>
            <w:tcBorders>
              <w:top w:val="nil"/>
              <w:left w:val="single" w:sz="4" w:space="0" w:color="auto"/>
              <w:bottom w:val="single" w:sz="4" w:space="0" w:color="auto"/>
              <w:right w:val="single" w:sz="4" w:space="0" w:color="auto"/>
            </w:tcBorders>
            <w:vAlign w:val="center"/>
          </w:tcPr>
          <w:p w14:paraId="1CDAC63D"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943" w:type="dxa"/>
            <w:vMerge/>
            <w:tcBorders>
              <w:top w:val="nil"/>
              <w:left w:val="single" w:sz="4" w:space="0" w:color="auto"/>
              <w:bottom w:val="single" w:sz="4" w:space="0" w:color="auto"/>
              <w:right w:val="single" w:sz="4" w:space="0" w:color="auto"/>
            </w:tcBorders>
            <w:vAlign w:val="center"/>
          </w:tcPr>
          <w:p w14:paraId="0FF3DDFE"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709" w:type="dxa"/>
            <w:vMerge/>
            <w:tcBorders>
              <w:top w:val="nil"/>
              <w:left w:val="single" w:sz="4" w:space="0" w:color="auto"/>
              <w:bottom w:val="single" w:sz="4" w:space="0" w:color="auto"/>
              <w:right w:val="single" w:sz="4" w:space="0" w:color="auto"/>
            </w:tcBorders>
            <w:vAlign w:val="center"/>
          </w:tcPr>
          <w:p w14:paraId="199805DC" w14:textId="77777777" w:rsidR="0050504C" w:rsidRPr="00233BFF" w:rsidRDefault="0050504C" w:rsidP="00397770">
            <w:pPr>
              <w:widowControl/>
              <w:spacing w:line="240" w:lineRule="auto"/>
              <w:jc w:val="left"/>
              <w:rPr>
                <w:rFonts w:ascii="宋体" w:hAnsi="宋体" w:cs="宋体"/>
                <w:color w:val="000000"/>
                <w:kern w:val="0"/>
                <w:sz w:val="20"/>
                <w:szCs w:val="20"/>
              </w:rPr>
            </w:pPr>
          </w:p>
        </w:tc>
        <w:tc>
          <w:tcPr>
            <w:tcW w:w="718" w:type="dxa"/>
            <w:vMerge/>
            <w:tcBorders>
              <w:left w:val="nil"/>
              <w:bottom w:val="single" w:sz="4" w:space="0" w:color="auto"/>
              <w:right w:val="single" w:sz="4" w:space="0" w:color="auto"/>
            </w:tcBorders>
            <w:shd w:val="clear" w:color="auto" w:fill="auto"/>
            <w:noWrap/>
            <w:vAlign w:val="center"/>
          </w:tcPr>
          <w:p w14:paraId="78257F51" w14:textId="77777777" w:rsidR="0050504C" w:rsidRPr="00233BFF" w:rsidRDefault="0050504C" w:rsidP="00397770">
            <w:pPr>
              <w:widowControl/>
              <w:spacing w:line="240" w:lineRule="auto"/>
              <w:jc w:val="center"/>
              <w:rPr>
                <w:rFonts w:ascii="宋体" w:hAnsi="宋体" w:cs="宋体"/>
                <w:color w:val="000000"/>
                <w:kern w:val="0"/>
                <w:sz w:val="20"/>
                <w:szCs w:val="20"/>
              </w:rPr>
            </w:pPr>
          </w:p>
        </w:tc>
        <w:tc>
          <w:tcPr>
            <w:tcW w:w="558" w:type="dxa"/>
            <w:vMerge/>
            <w:tcBorders>
              <w:top w:val="nil"/>
              <w:left w:val="single" w:sz="4" w:space="0" w:color="auto"/>
              <w:bottom w:val="single" w:sz="4" w:space="0" w:color="auto"/>
              <w:right w:val="single" w:sz="4" w:space="0" w:color="auto"/>
            </w:tcBorders>
            <w:vAlign w:val="center"/>
          </w:tcPr>
          <w:p w14:paraId="519241AF" w14:textId="77777777" w:rsidR="0050504C" w:rsidRPr="00233BFF" w:rsidRDefault="0050504C" w:rsidP="00397770">
            <w:pPr>
              <w:widowControl/>
              <w:spacing w:line="240" w:lineRule="auto"/>
              <w:jc w:val="left"/>
              <w:rPr>
                <w:rFonts w:ascii="宋体" w:hAnsi="宋体" w:cs="宋体"/>
                <w:color w:val="000000"/>
                <w:kern w:val="0"/>
                <w:sz w:val="20"/>
                <w:szCs w:val="20"/>
              </w:rPr>
            </w:pPr>
          </w:p>
        </w:tc>
      </w:tr>
    </w:tbl>
    <w:p w14:paraId="48CD715F" w14:textId="77777777" w:rsidR="0050504C" w:rsidRPr="00233BFF" w:rsidRDefault="0050504C" w:rsidP="0050504C">
      <w:pPr>
        <w:pStyle w:val="af"/>
      </w:pPr>
    </w:p>
    <w:p w14:paraId="0C832142" w14:textId="77777777" w:rsidR="0050504C" w:rsidRPr="00233BFF" w:rsidRDefault="0050504C" w:rsidP="0050504C">
      <w:pPr>
        <w:pStyle w:val="a0"/>
      </w:pPr>
    </w:p>
    <w:p w14:paraId="29C9C7D4" w14:textId="05F4FAE1" w:rsidR="0068594E" w:rsidRDefault="0068594E" w:rsidP="0050504C"/>
    <w:sectPr w:rsidR="0068594E" w:rsidSect="00FF5B3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96932"/>
    </w:sdtPr>
    <w:sdtContent>
      <w:p w14:paraId="0C572B9A" w14:textId="77777777" w:rsidR="00000000" w:rsidRDefault="00000000">
        <w:pPr>
          <w:pStyle w:val="af1"/>
          <w:jc w:val="center"/>
        </w:pPr>
        <w:r>
          <w:fldChar w:fldCharType="begin"/>
        </w:r>
        <w:r>
          <w:instrText>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148418"/>
    </w:sdtPr>
    <w:sdtContent>
      <w:p w14:paraId="6945D2D7" w14:textId="77777777" w:rsidR="00000000" w:rsidRDefault="00000000">
        <w:pPr>
          <w:pStyle w:val="af1"/>
          <w:jc w:val="center"/>
        </w:pPr>
        <w:r>
          <w:fldChar w:fldCharType="begin"/>
        </w:r>
        <w:r>
          <w:instrText>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4C"/>
    <w:rsid w:val="0050504C"/>
    <w:rsid w:val="0068594E"/>
    <w:rsid w:val="00E26418"/>
    <w:rsid w:val="00FF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B850"/>
  <w15:chartTrackingRefBased/>
  <w15:docId w15:val="{70F3DA6A-F7E5-4996-9357-647E4DBF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50504C"/>
    <w:pPr>
      <w:widowControl w:val="0"/>
      <w:spacing w:line="360" w:lineRule="auto"/>
      <w:jc w:val="both"/>
    </w:pPr>
    <w:rPr>
      <w:rFonts w:ascii="Times New Roman" w:eastAsia="宋体" w:hAnsi="Times New Roman"/>
    </w:rPr>
  </w:style>
  <w:style w:type="paragraph" w:styleId="1">
    <w:name w:val="heading 1"/>
    <w:basedOn w:val="a"/>
    <w:next w:val="a"/>
    <w:link w:val="10"/>
    <w:uiPriority w:val="9"/>
    <w:qFormat/>
    <w:rsid w:val="0050504C"/>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0504C"/>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0504C"/>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0504C"/>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0504C"/>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50504C"/>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50504C"/>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0504C"/>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0504C"/>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50504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sid w:val="0050504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50504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50504C"/>
    <w:rPr>
      <w:rFonts w:cstheme="majorBidi"/>
      <w:color w:val="0F4761" w:themeColor="accent1" w:themeShade="BF"/>
      <w:sz w:val="28"/>
      <w:szCs w:val="28"/>
    </w:rPr>
  </w:style>
  <w:style w:type="character" w:customStyle="1" w:styleId="50">
    <w:name w:val="标题 5 字符"/>
    <w:basedOn w:val="a1"/>
    <w:link w:val="5"/>
    <w:uiPriority w:val="9"/>
    <w:semiHidden/>
    <w:rsid w:val="0050504C"/>
    <w:rPr>
      <w:rFonts w:cstheme="majorBidi"/>
      <w:color w:val="0F4761" w:themeColor="accent1" w:themeShade="BF"/>
      <w:sz w:val="24"/>
      <w:szCs w:val="24"/>
    </w:rPr>
  </w:style>
  <w:style w:type="character" w:customStyle="1" w:styleId="60">
    <w:name w:val="标题 6 字符"/>
    <w:basedOn w:val="a1"/>
    <w:link w:val="6"/>
    <w:uiPriority w:val="9"/>
    <w:semiHidden/>
    <w:rsid w:val="0050504C"/>
    <w:rPr>
      <w:rFonts w:cstheme="majorBidi"/>
      <w:b/>
      <w:bCs/>
      <w:color w:val="0F4761" w:themeColor="accent1" w:themeShade="BF"/>
    </w:rPr>
  </w:style>
  <w:style w:type="character" w:customStyle="1" w:styleId="70">
    <w:name w:val="标题 7 字符"/>
    <w:basedOn w:val="a1"/>
    <w:link w:val="7"/>
    <w:uiPriority w:val="9"/>
    <w:semiHidden/>
    <w:rsid w:val="0050504C"/>
    <w:rPr>
      <w:rFonts w:cstheme="majorBidi"/>
      <w:b/>
      <w:bCs/>
      <w:color w:val="595959" w:themeColor="text1" w:themeTint="A6"/>
    </w:rPr>
  </w:style>
  <w:style w:type="character" w:customStyle="1" w:styleId="80">
    <w:name w:val="标题 8 字符"/>
    <w:basedOn w:val="a1"/>
    <w:link w:val="8"/>
    <w:uiPriority w:val="9"/>
    <w:semiHidden/>
    <w:rsid w:val="0050504C"/>
    <w:rPr>
      <w:rFonts w:cstheme="majorBidi"/>
      <w:color w:val="595959" w:themeColor="text1" w:themeTint="A6"/>
    </w:rPr>
  </w:style>
  <w:style w:type="character" w:customStyle="1" w:styleId="90">
    <w:name w:val="标题 9 字符"/>
    <w:basedOn w:val="a1"/>
    <w:link w:val="9"/>
    <w:uiPriority w:val="9"/>
    <w:semiHidden/>
    <w:rsid w:val="0050504C"/>
    <w:rPr>
      <w:rFonts w:eastAsiaTheme="majorEastAsia" w:cstheme="majorBidi"/>
      <w:color w:val="595959" w:themeColor="text1" w:themeTint="A6"/>
    </w:rPr>
  </w:style>
  <w:style w:type="paragraph" w:styleId="a4">
    <w:name w:val="Title"/>
    <w:basedOn w:val="a"/>
    <w:next w:val="a"/>
    <w:link w:val="a5"/>
    <w:uiPriority w:val="10"/>
    <w:qFormat/>
    <w:rsid w:val="00505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50504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0504C"/>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50504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0504C"/>
    <w:pPr>
      <w:spacing w:before="160" w:after="160" w:line="240" w:lineRule="auto"/>
      <w:jc w:val="center"/>
    </w:pPr>
    <w:rPr>
      <w:rFonts w:asciiTheme="minorHAnsi" w:eastAsiaTheme="minorEastAsia" w:hAnsiTheme="minorHAnsi"/>
      <w:i/>
      <w:iCs/>
      <w:color w:val="404040" w:themeColor="text1" w:themeTint="BF"/>
    </w:rPr>
  </w:style>
  <w:style w:type="character" w:customStyle="1" w:styleId="a9">
    <w:name w:val="引用 字符"/>
    <w:basedOn w:val="a1"/>
    <w:link w:val="a8"/>
    <w:uiPriority w:val="29"/>
    <w:rsid w:val="0050504C"/>
    <w:rPr>
      <w:i/>
      <w:iCs/>
      <w:color w:val="404040" w:themeColor="text1" w:themeTint="BF"/>
    </w:rPr>
  </w:style>
  <w:style w:type="paragraph" w:styleId="aa">
    <w:name w:val="List Paragraph"/>
    <w:basedOn w:val="a"/>
    <w:uiPriority w:val="34"/>
    <w:qFormat/>
    <w:rsid w:val="0050504C"/>
    <w:pPr>
      <w:spacing w:line="240" w:lineRule="auto"/>
      <w:ind w:left="720"/>
      <w:contextualSpacing/>
    </w:pPr>
    <w:rPr>
      <w:rFonts w:asciiTheme="minorHAnsi" w:eastAsiaTheme="minorEastAsia" w:hAnsiTheme="minorHAnsi"/>
    </w:rPr>
  </w:style>
  <w:style w:type="character" w:styleId="ab">
    <w:name w:val="Intense Emphasis"/>
    <w:basedOn w:val="a1"/>
    <w:uiPriority w:val="21"/>
    <w:qFormat/>
    <w:rsid w:val="0050504C"/>
    <w:rPr>
      <w:i/>
      <w:iCs/>
      <w:color w:val="0F4761" w:themeColor="accent1" w:themeShade="BF"/>
    </w:rPr>
  </w:style>
  <w:style w:type="paragraph" w:styleId="ac">
    <w:name w:val="Intense Quote"/>
    <w:basedOn w:val="a"/>
    <w:next w:val="a"/>
    <w:link w:val="ad"/>
    <w:uiPriority w:val="30"/>
    <w:qFormat/>
    <w:rsid w:val="0050504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rPr>
  </w:style>
  <w:style w:type="character" w:customStyle="1" w:styleId="ad">
    <w:name w:val="明显引用 字符"/>
    <w:basedOn w:val="a1"/>
    <w:link w:val="ac"/>
    <w:uiPriority w:val="30"/>
    <w:rsid w:val="0050504C"/>
    <w:rPr>
      <w:i/>
      <w:iCs/>
      <w:color w:val="0F4761" w:themeColor="accent1" w:themeShade="BF"/>
    </w:rPr>
  </w:style>
  <w:style w:type="character" w:styleId="ae">
    <w:name w:val="Intense Reference"/>
    <w:basedOn w:val="a1"/>
    <w:uiPriority w:val="32"/>
    <w:qFormat/>
    <w:rsid w:val="0050504C"/>
    <w:rPr>
      <w:b/>
      <w:bCs/>
      <w:smallCaps/>
      <w:color w:val="0F4761" w:themeColor="accent1" w:themeShade="BF"/>
      <w:spacing w:val="5"/>
    </w:rPr>
  </w:style>
  <w:style w:type="paragraph" w:styleId="a0">
    <w:name w:val="Block Text"/>
    <w:basedOn w:val="a"/>
    <w:next w:val="af"/>
    <w:autoRedefine/>
    <w:qFormat/>
    <w:rsid w:val="0050504C"/>
    <w:pPr>
      <w:adjustRightInd w:val="0"/>
      <w:jc w:val="left"/>
      <w:textAlignment w:val="baseline"/>
    </w:pPr>
    <w:rPr>
      <w:color w:val="000000"/>
      <w:kern w:val="0"/>
      <w:lang w:eastAsia="en-US" w:bidi="en-US"/>
    </w:rPr>
  </w:style>
  <w:style w:type="paragraph" w:styleId="af">
    <w:name w:val="Body Text"/>
    <w:basedOn w:val="a"/>
    <w:link w:val="af0"/>
    <w:autoRedefine/>
    <w:uiPriority w:val="99"/>
    <w:unhideWhenUsed/>
    <w:qFormat/>
    <w:rsid w:val="0050504C"/>
    <w:pPr>
      <w:widowControl/>
      <w:spacing w:after="120"/>
      <w:jc w:val="left"/>
    </w:pPr>
    <w:rPr>
      <w:rFonts w:cs="Times New Roman"/>
      <w:kern w:val="0"/>
    </w:rPr>
  </w:style>
  <w:style w:type="character" w:customStyle="1" w:styleId="af0">
    <w:name w:val="正文文本 字符"/>
    <w:basedOn w:val="a1"/>
    <w:link w:val="af"/>
    <w:uiPriority w:val="99"/>
    <w:qFormat/>
    <w:rsid w:val="0050504C"/>
    <w:rPr>
      <w:rFonts w:ascii="Times New Roman" w:eastAsia="宋体" w:hAnsi="Times New Roman" w:cs="Times New Roman"/>
      <w:kern w:val="0"/>
    </w:rPr>
  </w:style>
  <w:style w:type="paragraph" w:styleId="af1">
    <w:name w:val="footer"/>
    <w:basedOn w:val="a"/>
    <w:link w:val="af2"/>
    <w:autoRedefine/>
    <w:uiPriority w:val="99"/>
    <w:unhideWhenUsed/>
    <w:qFormat/>
    <w:rsid w:val="0050504C"/>
    <w:pPr>
      <w:tabs>
        <w:tab w:val="center" w:pos="4153"/>
        <w:tab w:val="right" w:pos="8306"/>
      </w:tabs>
      <w:snapToGrid w:val="0"/>
      <w:spacing w:line="240" w:lineRule="auto"/>
      <w:jc w:val="left"/>
    </w:pPr>
    <w:rPr>
      <w:sz w:val="18"/>
      <w:szCs w:val="18"/>
    </w:rPr>
  </w:style>
  <w:style w:type="character" w:customStyle="1" w:styleId="af2">
    <w:name w:val="页脚 字符"/>
    <w:basedOn w:val="a1"/>
    <w:link w:val="af1"/>
    <w:uiPriority w:val="99"/>
    <w:qFormat/>
    <w:rsid w:val="0050504C"/>
    <w:rPr>
      <w:rFonts w:ascii="Times New Roman" w:eastAsia="宋体" w:hAnsi="Times New Roman"/>
      <w:sz w:val="18"/>
      <w:szCs w:val="18"/>
    </w:rPr>
  </w:style>
  <w:style w:type="paragraph" w:customStyle="1" w:styleId="af3">
    <w:name w:val="正文 含缩进"/>
    <w:basedOn w:val="a"/>
    <w:link w:val="Char"/>
    <w:autoRedefine/>
    <w:qFormat/>
    <w:rsid w:val="0050504C"/>
    <w:pPr>
      <w:ind w:firstLineChars="202" w:firstLine="424"/>
      <w:jc w:val="left"/>
    </w:pPr>
  </w:style>
  <w:style w:type="character" w:customStyle="1" w:styleId="Char">
    <w:name w:val="正文 含缩进 Char"/>
    <w:basedOn w:val="a1"/>
    <w:link w:val="af3"/>
    <w:autoRedefine/>
    <w:qFormat/>
    <w:rsid w:val="0050504C"/>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Chen</dc:creator>
  <cp:keywords/>
  <dc:description/>
  <cp:lastModifiedBy>Kevin Chen</cp:lastModifiedBy>
  <cp:revision>1</cp:revision>
  <dcterms:created xsi:type="dcterms:W3CDTF">2024-03-07T07:06:00Z</dcterms:created>
  <dcterms:modified xsi:type="dcterms:W3CDTF">2024-03-07T07:07:00Z</dcterms:modified>
</cp:coreProperties>
</file>